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F6AE4" w14:textId="77777777" w:rsidR="00027AB5" w:rsidRPr="00D5794F" w:rsidRDefault="008837F0" w:rsidP="00D5794F">
      <w:pPr>
        <w:spacing w:line="480" w:lineRule="auto"/>
        <w:jc w:val="both"/>
        <w:rPr>
          <w:rFonts w:ascii="Times" w:hAnsi="Times" w:cs="Arial"/>
          <w:b/>
        </w:rPr>
      </w:pPr>
      <w:r w:rsidRPr="00D5794F">
        <w:rPr>
          <w:rFonts w:ascii="Times" w:hAnsi="Times" w:cs="Arial"/>
          <w:b/>
        </w:rPr>
        <w:t>Materials and methods</w:t>
      </w:r>
    </w:p>
    <w:p w14:paraId="78A46B9D" w14:textId="768F3AA7" w:rsidR="008837F0" w:rsidRPr="00D5794F" w:rsidRDefault="00E9741D" w:rsidP="00D5794F">
      <w:pPr>
        <w:spacing w:line="480" w:lineRule="auto"/>
        <w:jc w:val="both"/>
        <w:rPr>
          <w:rFonts w:ascii="Times" w:hAnsi="Times" w:cs="Arial"/>
          <w:b/>
        </w:rPr>
      </w:pPr>
      <w:r w:rsidRPr="00D5794F">
        <w:rPr>
          <w:rFonts w:ascii="Times" w:hAnsi="Times" w:cs="Arial"/>
          <w:b/>
        </w:rPr>
        <w:t>General</w:t>
      </w:r>
    </w:p>
    <w:p w14:paraId="6FCA0A7B" w14:textId="63678BD9" w:rsidR="00E9741D" w:rsidRPr="00D5794F" w:rsidRDefault="00E9741D" w:rsidP="00D5794F">
      <w:pPr>
        <w:spacing w:line="480" w:lineRule="auto"/>
        <w:jc w:val="both"/>
        <w:rPr>
          <w:rFonts w:ascii="Times" w:hAnsi="Times" w:cs="Arial"/>
        </w:rPr>
      </w:pPr>
      <w:r w:rsidRPr="00D5794F">
        <w:rPr>
          <w:rFonts w:ascii="Times" w:hAnsi="Times" w:cs="Arial"/>
        </w:rPr>
        <w:t xml:space="preserve">Reagents and chemicals were obtained from commercial sources with the highest purity available, used without further modification unless stated otherwise. Water used was purified on an EMD Millipore Milli-Q Integral Water Purification System. </w:t>
      </w:r>
    </w:p>
    <w:p w14:paraId="5EF211DD" w14:textId="77777777" w:rsidR="00E9741D" w:rsidRPr="00D5794F" w:rsidRDefault="00E9741D" w:rsidP="00D5794F">
      <w:pPr>
        <w:spacing w:line="480" w:lineRule="auto"/>
        <w:jc w:val="both"/>
        <w:rPr>
          <w:rFonts w:ascii="Times" w:hAnsi="Times" w:cs="Arial"/>
          <w:b/>
        </w:rPr>
      </w:pPr>
    </w:p>
    <w:p w14:paraId="56C16E7A" w14:textId="77777777" w:rsidR="008837F0" w:rsidRPr="00D5794F" w:rsidRDefault="008837F0" w:rsidP="00D5794F">
      <w:pPr>
        <w:spacing w:line="480" w:lineRule="auto"/>
        <w:jc w:val="both"/>
        <w:rPr>
          <w:rFonts w:ascii="Times" w:hAnsi="Times" w:cs="Arial"/>
          <w:b/>
        </w:rPr>
      </w:pPr>
      <w:r w:rsidRPr="00D5794F">
        <w:rPr>
          <w:rFonts w:ascii="Times" w:hAnsi="Times" w:cs="Arial"/>
          <w:b/>
        </w:rPr>
        <w:t>Mice</w:t>
      </w:r>
    </w:p>
    <w:p w14:paraId="55B835AE" w14:textId="2089140A" w:rsidR="008837F0" w:rsidRPr="00D5794F" w:rsidRDefault="009B4F7E" w:rsidP="00D5794F">
      <w:pPr>
        <w:pStyle w:val="NoSpacing"/>
        <w:spacing w:line="480" w:lineRule="auto"/>
        <w:jc w:val="both"/>
        <w:outlineLvl w:val="0"/>
        <w:rPr>
          <w:rFonts w:ascii="Times" w:hAnsi="Times" w:cs="Arial"/>
          <w:iCs/>
          <w:color w:val="040404"/>
          <w:sz w:val="24"/>
          <w:szCs w:val="24"/>
        </w:rPr>
      </w:pPr>
      <w:r w:rsidRPr="00D5794F">
        <w:rPr>
          <w:rFonts w:ascii="Times" w:hAnsi="Times" w:cs="Arial"/>
          <w:iCs/>
          <w:color w:val="040404"/>
          <w:sz w:val="24"/>
          <w:szCs w:val="24"/>
          <w:lang w:val="en-GB"/>
        </w:rPr>
        <w:t>All animal studies were performed in accordance with institutional guidelines and regulations of the Animal Welfare Committee of the Royal Netherlands Academy of Arts and Sciences. All animal experiments were performed on adult C57Bl6</w:t>
      </w:r>
      <w:r w:rsidR="002F109C" w:rsidRPr="00D5794F">
        <w:rPr>
          <w:rFonts w:ascii="Times" w:hAnsi="Times" w:cs="Arial"/>
          <w:iCs/>
          <w:color w:val="040404"/>
          <w:sz w:val="24"/>
          <w:szCs w:val="24"/>
          <w:lang w:val="en-GB"/>
        </w:rPr>
        <w:t>J</w:t>
      </w:r>
      <w:r w:rsidRPr="00D5794F">
        <w:rPr>
          <w:rFonts w:ascii="Times" w:hAnsi="Times" w:cs="Arial"/>
          <w:iCs/>
          <w:color w:val="040404"/>
          <w:sz w:val="24"/>
          <w:szCs w:val="24"/>
          <w:lang w:val="en-GB"/>
        </w:rPr>
        <w:t xml:space="preserve"> male mice from Charles River Laboratories (8-9 weeks of age)</w:t>
      </w:r>
      <w:r w:rsidRPr="00D5794F">
        <w:rPr>
          <w:rFonts w:ascii="Times" w:hAnsi="Times" w:cs="Arial"/>
          <w:iCs/>
          <w:color w:val="040404"/>
          <w:sz w:val="24"/>
          <w:szCs w:val="24"/>
        </w:rPr>
        <w:t>.</w:t>
      </w:r>
    </w:p>
    <w:p w14:paraId="16F03B9D" w14:textId="77777777" w:rsidR="00FC77D8" w:rsidRPr="00D5794F" w:rsidRDefault="00FC77D8" w:rsidP="00D5794F">
      <w:pPr>
        <w:pStyle w:val="NoSpacing"/>
        <w:spacing w:line="480" w:lineRule="auto"/>
        <w:jc w:val="both"/>
        <w:outlineLvl w:val="0"/>
        <w:rPr>
          <w:rFonts w:ascii="Times" w:hAnsi="Times" w:cs="Arial"/>
          <w:iCs/>
          <w:color w:val="040404"/>
          <w:sz w:val="24"/>
          <w:szCs w:val="24"/>
        </w:rPr>
      </w:pPr>
    </w:p>
    <w:p w14:paraId="192BC2FD" w14:textId="77777777" w:rsidR="008837F0" w:rsidRPr="00D5794F" w:rsidRDefault="00FC77D8" w:rsidP="00D5794F">
      <w:pPr>
        <w:spacing w:line="480" w:lineRule="auto"/>
        <w:jc w:val="both"/>
        <w:rPr>
          <w:rFonts w:ascii="Times" w:hAnsi="Times" w:cs="Arial"/>
          <w:b/>
        </w:rPr>
      </w:pPr>
      <w:r w:rsidRPr="00D5794F">
        <w:rPr>
          <w:rFonts w:ascii="Times" w:hAnsi="Times" w:cs="Arial"/>
          <w:b/>
        </w:rPr>
        <w:t>Surgery</w:t>
      </w:r>
    </w:p>
    <w:p w14:paraId="3EE42C4B" w14:textId="0FB73CED" w:rsidR="007B11C5" w:rsidRPr="00D5794F" w:rsidRDefault="007B11C5" w:rsidP="00D5794F">
      <w:pPr>
        <w:pStyle w:val="Normal1"/>
        <w:spacing w:line="480" w:lineRule="auto"/>
        <w:jc w:val="both"/>
        <w:rPr>
          <w:rFonts w:ascii="Times" w:hAnsi="Times"/>
          <w:sz w:val="24"/>
          <w:szCs w:val="24"/>
        </w:rPr>
      </w:pPr>
      <w:r w:rsidRPr="00D5794F">
        <w:rPr>
          <w:rFonts w:ascii="Times" w:hAnsi="Times"/>
          <w:sz w:val="24"/>
          <w:szCs w:val="24"/>
          <w:highlight w:val="white"/>
        </w:rPr>
        <w:t xml:space="preserve">Mice were anesthetized with an intra-peritoneal injection of </w:t>
      </w:r>
      <w:r w:rsidRPr="00D5794F">
        <w:rPr>
          <w:rFonts w:ascii="Times" w:eastAsia="MS Gothic" w:hAnsi="Times"/>
          <w:sz w:val="24"/>
          <w:szCs w:val="24"/>
        </w:rPr>
        <w:t>±</w:t>
      </w:r>
      <w:r w:rsidRPr="00D5794F">
        <w:rPr>
          <w:rFonts w:ascii="Times" w:hAnsi="Times"/>
          <w:sz w:val="24"/>
          <w:szCs w:val="24"/>
          <w:highlight w:val="white"/>
        </w:rPr>
        <w:t>100µl of mixed Ketamine-Xylazine (67 mg/kg Ketamine and 8.3 mg/kg mouse weight Xylazine), intubated and ventilated using a rodent ventilator (</w:t>
      </w:r>
      <w:r w:rsidRPr="00D5794F">
        <w:rPr>
          <w:rFonts w:ascii="Times" w:eastAsia="Times New Roman" w:hAnsi="Times"/>
          <w:sz w:val="24"/>
          <w:szCs w:val="24"/>
        </w:rPr>
        <w:t xml:space="preserve">UNO® </w:t>
      </w:r>
      <w:proofErr w:type="spellStart"/>
      <w:r w:rsidRPr="00D5794F">
        <w:rPr>
          <w:rFonts w:ascii="Times" w:eastAsia="Times New Roman" w:hAnsi="Times"/>
          <w:sz w:val="24"/>
          <w:szCs w:val="24"/>
        </w:rPr>
        <w:t>Microventilator</w:t>
      </w:r>
      <w:proofErr w:type="spellEnd"/>
      <w:r w:rsidRPr="00D5794F">
        <w:rPr>
          <w:rFonts w:ascii="Times" w:eastAsia="Times New Roman" w:hAnsi="Times"/>
          <w:sz w:val="24"/>
          <w:szCs w:val="24"/>
        </w:rPr>
        <w:t xml:space="preserve"> UMV-03). </w:t>
      </w:r>
      <w:r w:rsidRPr="00D5794F">
        <w:rPr>
          <w:rFonts w:ascii="Times" w:hAnsi="Times"/>
          <w:sz w:val="24"/>
          <w:szCs w:val="24"/>
          <w:highlight w:val="white"/>
        </w:rPr>
        <w:t>The anesthesia was maintained with 1.5%-2% isoflurane. Mice were placed in a supine position on a heated plate to maintain a body temperature between 38</w:t>
      </w:r>
      <w:r w:rsidRPr="00D5794F">
        <w:rPr>
          <w:rFonts w:ascii="Times" w:hAnsi="Times"/>
          <w:sz w:val="24"/>
          <w:szCs w:val="24"/>
        </w:rPr>
        <w:t xml:space="preserve">°C and 39°C. </w:t>
      </w:r>
      <w:r w:rsidRPr="00D5794F">
        <w:rPr>
          <w:rFonts w:ascii="Times" w:hAnsi="Times"/>
          <w:sz w:val="24"/>
          <w:szCs w:val="24"/>
          <w:highlight w:val="white"/>
        </w:rPr>
        <w:t xml:space="preserve">Hair was removed from the thorax with </w:t>
      </w:r>
      <w:proofErr w:type="spellStart"/>
      <w:r w:rsidRPr="00D5794F">
        <w:rPr>
          <w:rFonts w:ascii="Times" w:hAnsi="Times"/>
          <w:sz w:val="24"/>
          <w:szCs w:val="24"/>
          <w:highlight w:val="white"/>
        </w:rPr>
        <w:t>Veet</w:t>
      </w:r>
      <w:proofErr w:type="spellEnd"/>
      <w:r w:rsidRPr="00D5794F">
        <w:rPr>
          <w:rFonts w:ascii="Times" w:hAnsi="Times"/>
          <w:sz w:val="24"/>
          <w:szCs w:val="24"/>
        </w:rPr>
        <w:t>®</w:t>
      </w:r>
      <w:r w:rsidRPr="00D5794F">
        <w:rPr>
          <w:rFonts w:ascii="Times" w:hAnsi="Times"/>
          <w:sz w:val="24"/>
          <w:szCs w:val="24"/>
          <w:highlight w:val="white"/>
        </w:rPr>
        <w:t xml:space="preserve"> hair removal cream and the skin was disinfected with iodine and 70% ethanol. The skin was incised left of the midline</w:t>
      </w:r>
      <w:r w:rsidR="0049450C" w:rsidRPr="00D5794F">
        <w:rPr>
          <w:rFonts w:ascii="Times" w:hAnsi="Times"/>
          <w:sz w:val="24"/>
          <w:szCs w:val="24"/>
          <w:highlight w:val="white"/>
        </w:rPr>
        <w:t>,</w:t>
      </w:r>
      <w:r w:rsidRPr="00D5794F">
        <w:rPr>
          <w:rFonts w:ascii="Times" w:hAnsi="Times"/>
          <w:sz w:val="24"/>
          <w:szCs w:val="24"/>
          <w:highlight w:val="white"/>
        </w:rPr>
        <w:t xml:space="preserve"> </w:t>
      </w:r>
      <w:r w:rsidR="0049450C" w:rsidRPr="00D5794F">
        <w:rPr>
          <w:rFonts w:ascii="Times" w:hAnsi="Times"/>
          <w:sz w:val="24"/>
          <w:szCs w:val="24"/>
          <w:highlight w:val="white"/>
        </w:rPr>
        <w:t>p</w:t>
      </w:r>
      <w:r w:rsidRPr="00D5794F">
        <w:rPr>
          <w:rFonts w:ascii="Times" w:hAnsi="Times"/>
          <w:sz w:val="24"/>
          <w:szCs w:val="24"/>
          <w:highlight w:val="white"/>
        </w:rPr>
        <w:t>ectoral muscles were retracted, exposing the ribs. An incision was made between the 2</w:t>
      </w:r>
      <w:r w:rsidRPr="00D5794F">
        <w:rPr>
          <w:rFonts w:ascii="Times" w:hAnsi="Times"/>
          <w:sz w:val="24"/>
          <w:szCs w:val="24"/>
          <w:highlight w:val="white"/>
          <w:vertAlign w:val="superscript"/>
        </w:rPr>
        <w:t>nd</w:t>
      </w:r>
      <w:r w:rsidRPr="00D5794F">
        <w:rPr>
          <w:rFonts w:ascii="Times" w:hAnsi="Times"/>
          <w:sz w:val="24"/>
          <w:szCs w:val="24"/>
          <w:highlight w:val="white"/>
        </w:rPr>
        <w:t xml:space="preserve"> and 3</w:t>
      </w:r>
      <w:r w:rsidRPr="00D5794F">
        <w:rPr>
          <w:rFonts w:ascii="Times" w:hAnsi="Times"/>
          <w:sz w:val="24"/>
          <w:szCs w:val="24"/>
          <w:highlight w:val="white"/>
          <w:vertAlign w:val="superscript"/>
        </w:rPr>
        <w:t>rd</w:t>
      </w:r>
      <w:r w:rsidRPr="00D5794F">
        <w:rPr>
          <w:rFonts w:ascii="Times" w:hAnsi="Times"/>
          <w:sz w:val="24"/>
          <w:szCs w:val="24"/>
          <w:highlight w:val="white"/>
        </w:rPr>
        <w:t xml:space="preserve"> rib after which the left ventricle (LV) was visible. </w:t>
      </w:r>
      <w:r w:rsidR="00BD3652" w:rsidRPr="00D5794F">
        <w:rPr>
          <w:rFonts w:ascii="Times" w:hAnsi="Times"/>
          <w:sz w:val="24"/>
          <w:szCs w:val="24"/>
        </w:rPr>
        <w:t xml:space="preserve">For </w:t>
      </w:r>
      <w:r w:rsidR="003E791B" w:rsidRPr="00D5794F">
        <w:rPr>
          <w:rFonts w:ascii="Times" w:hAnsi="Times"/>
          <w:sz w:val="24"/>
          <w:szCs w:val="24"/>
        </w:rPr>
        <w:t>m</w:t>
      </w:r>
      <w:r w:rsidR="00BD3652" w:rsidRPr="00D5794F">
        <w:rPr>
          <w:rFonts w:ascii="Times" w:hAnsi="Times"/>
          <w:sz w:val="24"/>
          <w:szCs w:val="24"/>
        </w:rPr>
        <w:t>yocardial infarction</w:t>
      </w:r>
      <w:r w:rsidR="003F25F0" w:rsidRPr="00D5794F">
        <w:rPr>
          <w:rFonts w:ascii="Times" w:hAnsi="Times"/>
          <w:sz w:val="24"/>
          <w:szCs w:val="24"/>
        </w:rPr>
        <w:t xml:space="preserve"> (MI)</w:t>
      </w:r>
      <w:r w:rsidR="00BD3652" w:rsidRPr="00D5794F">
        <w:rPr>
          <w:rFonts w:ascii="Times" w:hAnsi="Times"/>
          <w:sz w:val="24"/>
          <w:szCs w:val="24"/>
        </w:rPr>
        <w:t xml:space="preserve"> procedure a 7-0 silk suture w</w:t>
      </w:r>
      <w:r w:rsidR="003F25F0" w:rsidRPr="00D5794F">
        <w:rPr>
          <w:rFonts w:ascii="Times" w:hAnsi="Times"/>
          <w:sz w:val="24"/>
          <w:szCs w:val="24"/>
        </w:rPr>
        <w:t>as</w:t>
      </w:r>
      <w:r w:rsidR="00BD3652" w:rsidRPr="00D5794F">
        <w:rPr>
          <w:rFonts w:ascii="Times" w:hAnsi="Times"/>
          <w:sz w:val="24"/>
          <w:szCs w:val="24"/>
        </w:rPr>
        <w:t xml:space="preserve"> </w:t>
      </w:r>
      <w:r w:rsidR="00A93C19" w:rsidRPr="00D5794F">
        <w:rPr>
          <w:rFonts w:ascii="Times" w:hAnsi="Times"/>
          <w:sz w:val="24"/>
          <w:szCs w:val="24"/>
        </w:rPr>
        <w:t>tied around</w:t>
      </w:r>
      <w:r w:rsidR="00BD3652" w:rsidRPr="00D5794F">
        <w:rPr>
          <w:rFonts w:ascii="Times" w:hAnsi="Times"/>
          <w:sz w:val="24"/>
          <w:szCs w:val="24"/>
        </w:rPr>
        <w:t xml:space="preserve"> the </w:t>
      </w:r>
      <w:r w:rsidR="003F25F0" w:rsidRPr="00D5794F">
        <w:rPr>
          <w:rFonts w:ascii="Times" w:hAnsi="Times"/>
          <w:sz w:val="24"/>
          <w:szCs w:val="24"/>
        </w:rPr>
        <w:t xml:space="preserve">left anterior descending </w:t>
      </w:r>
      <w:r w:rsidR="00A93C19" w:rsidRPr="00D5794F">
        <w:rPr>
          <w:rFonts w:ascii="Times" w:hAnsi="Times"/>
          <w:sz w:val="24"/>
          <w:szCs w:val="24"/>
        </w:rPr>
        <w:t xml:space="preserve">coronary </w:t>
      </w:r>
      <w:r w:rsidR="003F25F0" w:rsidRPr="00D5794F">
        <w:rPr>
          <w:rFonts w:ascii="Times" w:hAnsi="Times"/>
          <w:sz w:val="24"/>
          <w:szCs w:val="24"/>
        </w:rPr>
        <w:t>artery (</w:t>
      </w:r>
      <w:r w:rsidR="00BD3652" w:rsidRPr="00D5794F">
        <w:rPr>
          <w:rFonts w:ascii="Times" w:hAnsi="Times"/>
          <w:sz w:val="24"/>
          <w:szCs w:val="24"/>
        </w:rPr>
        <w:t>LAD</w:t>
      </w:r>
      <w:r w:rsidR="003F25F0" w:rsidRPr="00D5794F">
        <w:rPr>
          <w:rFonts w:ascii="Times" w:hAnsi="Times"/>
          <w:sz w:val="24"/>
          <w:szCs w:val="24"/>
        </w:rPr>
        <w:t>)</w:t>
      </w:r>
      <w:r w:rsidR="00BD3652" w:rsidRPr="00D5794F">
        <w:rPr>
          <w:rFonts w:ascii="Times" w:hAnsi="Times"/>
          <w:sz w:val="24"/>
          <w:szCs w:val="24"/>
        </w:rPr>
        <w:t xml:space="preserve"> </w:t>
      </w:r>
      <w:r w:rsidR="003F25F0" w:rsidRPr="00D5794F">
        <w:rPr>
          <w:rFonts w:ascii="Times" w:hAnsi="Times"/>
          <w:sz w:val="24"/>
          <w:szCs w:val="24"/>
        </w:rPr>
        <w:t xml:space="preserve">to </w:t>
      </w:r>
      <w:r w:rsidR="00BD3652" w:rsidRPr="00D5794F">
        <w:rPr>
          <w:rFonts w:ascii="Times" w:hAnsi="Times"/>
          <w:sz w:val="24"/>
          <w:szCs w:val="24"/>
        </w:rPr>
        <w:t xml:space="preserve">permanently occlude the artery. For </w:t>
      </w:r>
      <w:r w:rsidR="003E791B" w:rsidRPr="00D5794F">
        <w:rPr>
          <w:rFonts w:ascii="Times" w:hAnsi="Times"/>
          <w:sz w:val="24"/>
          <w:szCs w:val="24"/>
        </w:rPr>
        <w:t>i</w:t>
      </w:r>
      <w:r w:rsidR="00BD3652" w:rsidRPr="00D5794F">
        <w:rPr>
          <w:rFonts w:ascii="Times" w:hAnsi="Times"/>
          <w:sz w:val="24"/>
          <w:szCs w:val="24"/>
        </w:rPr>
        <w:t xml:space="preserve">schemia reperfusion </w:t>
      </w:r>
      <w:r w:rsidR="003F25F0" w:rsidRPr="00D5794F">
        <w:rPr>
          <w:rFonts w:ascii="Times" w:hAnsi="Times"/>
          <w:sz w:val="24"/>
          <w:szCs w:val="24"/>
        </w:rPr>
        <w:t xml:space="preserve">(IR) </w:t>
      </w:r>
      <w:r w:rsidR="003E791B" w:rsidRPr="00D5794F">
        <w:rPr>
          <w:rFonts w:ascii="Times" w:hAnsi="Times"/>
          <w:sz w:val="24"/>
          <w:szCs w:val="24"/>
        </w:rPr>
        <w:t>injury</w:t>
      </w:r>
      <w:r w:rsidR="00BD3652" w:rsidRPr="00D5794F">
        <w:rPr>
          <w:rFonts w:ascii="Times" w:hAnsi="Times"/>
          <w:sz w:val="24"/>
          <w:szCs w:val="24"/>
        </w:rPr>
        <w:t>, a</w:t>
      </w:r>
      <w:r w:rsidRPr="00D5794F">
        <w:rPr>
          <w:rFonts w:ascii="Times" w:hAnsi="Times"/>
          <w:sz w:val="24"/>
          <w:szCs w:val="24"/>
        </w:rPr>
        <w:t xml:space="preserve"> 3 mm </w:t>
      </w:r>
      <w:r w:rsidRPr="00D5794F">
        <w:rPr>
          <w:rFonts w:ascii="Times" w:eastAsia="Times New Roman" w:hAnsi="Times"/>
          <w:sz w:val="24"/>
          <w:szCs w:val="24"/>
        </w:rPr>
        <w:t>polyethylene (</w:t>
      </w:r>
      <w:r w:rsidRPr="00D5794F">
        <w:rPr>
          <w:rFonts w:ascii="Times" w:hAnsi="Times"/>
          <w:sz w:val="24"/>
          <w:szCs w:val="24"/>
        </w:rPr>
        <w:t xml:space="preserve">PE) tube was placed over the </w:t>
      </w:r>
      <w:r w:rsidR="003F25F0" w:rsidRPr="00D5794F">
        <w:rPr>
          <w:rFonts w:ascii="Times" w:hAnsi="Times"/>
          <w:sz w:val="24"/>
          <w:szCs w:val="24"/>
        </w:rPr>
        <w:t>L</w:t>
      </w:r>
      <w:r w:rsidRPr="00D5794F">
        <w:rPr>
          <w:rFonts w:ascii="Times" w:hAnsi="Times"/>
          <w:sz w:val="24"/>
          <w:szCs w:val="24"/>
        </w:rPr>
        <w:t xml:space="preserve">AD. A </w:t>
      </w:r>
      <w:r w:rsidR="00A93C19" w:rsidRPr="00D5794F">
        <w:rPr>
          <w:rFonts w:ascii="Times" w:hAnsi="Times"/>
          <w:sz w:val="24"/>
          <w:szCs w:val="24"/>
        </w:rPr>
        <w:t>suture</w:t>
      </w:r>
      <w:r w:rsidRPr="00D5794F">
        <w:rPr>
          <w:rFonts w:ascii="Times" w:hAnsi="Times"/>
          <w:sz w:val="24"/>
          <w:szCs w:val="24"/>
        </w:rPr>
        <w:t xml:space="preserve"> was then </w:t>
      </w:r>
      <w:r w:rsidR="00A93C19" w:rsidRPr="00D5794F">
        <w:rPr>
          <w:rFonts w:ascii="Times" w:hAnsi="Times"/>
          <w:sz w:val="24"/>
          <w:szCs w:val="24"/>
        </w:rPr>
        <w:t>tied</w:t>
      </w:r>
      <w:r w:rsidRPr="00D5794F">
        <w:rPr>
          <w:rFonts w:ascii="Times" w:hAnsi="Times"/>
          <w:sz w:val="24"/>
          <w:szCs w:val="24"/>
        </w:rPr>
        <w:t xml:space="preserve"> around the LAD and PE tube. </w:t>
      </w:r>
      <w:r w:rsidR="00BD3652" w:rsidRPr="00D5794F">
        <w:rPr>
          <w:rFonts w:ascii="Times" w:hAnsi="Times"/>
          <w:sz w:val="24"/>
          <w:szCs w:val="24"/>
        </w:rPr>
        <w:t xml:space="preserve">The </w:t>
      </w:r>
      <w:r w:rsidR="00FC77D8" w:rsidRPr="00D5794F">
        <w:rPr>
          <w:rFonts w:ascii="Times" w:hAnsi="Times"/>
          <w:sz w:val="24"/>
          <w:szCs w:val="24"/>
        </w:rPr>
        <w:t>PE tube was removed after</w:t>
      </w:r>
      <w:r w:rsidRPr="00D5794F">
        <w:rPr>
          <w:rFonts w:ascii="Times" w:hAnsi="Times"/>
          <w:sz w:val="24"/>
          <w:szCs w:val="24"/>
        </w:rPr>
        <w:t xml:space="preserve"> one hour of ischemia</w:t>
      </w:r>
      <w:r w:rsidR="00FC77D8" w:rsidRPr="00D5794F">
        <w:rPr>
          <w:rFonts w:ascii="Times" w:hAnsi="Times"/>
          <w:sz w:val="24"/>
          <w:szCs w:val="24"/>
        </w:rPr>
        <w:t xml:space="preserve"> </w:t>
      </w:r>
      <w:r w:rsidRPr="00D5794F">
        <w:rPr>
          <w:rFonts w:ascii="Times" w:hAnsi="Times"/>
          <w:sz w:val="24"/>
          <w:szCs w:val="24"/>
        </w:rPr>
        <w:t xml:space="preserve">and the ligature was </w:t>
      </w:r>
      <w:r w:rsidRPr="00D5794F">
        <w:rPr>
          <w:rFonts w:ascii="Times" w:hAnsi="Times"/>
          <w:sz w:val="24"/>
          <w:szCs w:val="24"/>
        </w:rPr>
        <w:lastRenderedPageBreak/>
        <w:t xml:space="preserve">cut to allow for reperfusion via the LAD. </w:t>
      </w:r>
      <w:r w:rsidR="00BD3652" w:rsidRPr="00D5794F">
        <w:rPr>
          <w:rFonts w:ascii="Times" w:hAnsi="Times"/>
          <w:sz w:val="24"/>
          <w:szCs w:val="24"/>
        </w:rPr>
        <w:t xml:space="preserve">For </w:t>
      </w:r>
      <w:r w:rsidR="00BD3652" w:rsidRPr="00D5794F">
        <w:rPr>
          <w:rFonts w:ascii="Times" w:hAnsi="Times"/>
          <w:bCs/>
          <w:sz w:val="24"/>
          <w:szCs w:val="24"/>
        </w:rPr>
        <w:t>sham</w:t>
      </w:r>
      <w:r w:rsidR="00BD3652" w:rsidRPr="00D5794F">
        <w:rPr>
          <w:rFonts w:ascii="Times" w:hAnsi="Times"/>
          <w:b/>
          <w:sz w:val="24"/>
          <w:szCs w:val="24"/>
        </w:rPr>
        <w:t xml:space="preserve"> </w:t>
      </w:r>
      <w:r w:rsidR="00BD3652" w:rsidRPr="00D5794F">
        <w:rPr>
          <w:rFonts w:ascii="Times" w:hAnsi="Times"/>
          <w:sz w:val="24"/>
          <w:szCs w:val="24"/>
        </w:rPr>
        <w:t xml:space="preserve">surgeries, the surgeries </w:t>
      </w:r>
      <w:r w:rsidR="003F25F0" w:rsidRPr="00D5794F">
        <w:rPr>
          <w:rFonts w:ascii="Times" w:hAnsi="Times"/>
          <w:sz w:val="24"/>
          <w:szCs w:val="24"/>
        </w:rPr>
        <w:t>we</w:t>
      </w:r>
      <w:r w:rsidR="00BD3652" w:rsidRPr="00D5794F">
        <w:rPr>
          <w:rFonts w:ascii="Times" w:hAnsi="Times"/>
          <w:sz w:val="24"/>
          <w:szCs w:val="24"/>
        </w:rPr>
        <w:t xml:space="preserve">re identical </w:t>
      </w:r>
      <w:r w:rsidR="003F25F0" w:rsidRPr="00D5794F">
        <w:rPr>
          <w:rFonts w:ascii="Times" w:hAnsi="Times"/>
          <w:sz w:val="24"/>
          <w:szCs w:val="24"/>
        </w:rPr>
        <w:t xml:space="preserve">to MI and IR surgeries </w:t>
      </w:r>
      <w:r w:rsidR="00BD3652" w:rsidRPr="00D5794F">
        <w:rPr>
          <w:rFonts w:ascii="Times" w:hAnsi="Times"/>
          <w:sz w:val="24"/>
          <w:szCs w:val="24"/>
        </w:rPr>
        <w:t xml:space="preserve">apart from </w:t>
      </w:r>
      <w:r w:rsidR="003F25F0" w:rsidRPr="00D5794F">
        <w:rPr>
          <w:rFonts w:ascii="Times" w:hAnsi="Times"/>
          <w:sz w:val="24"/>
          <w:szCs w:val="24"/>
        </w:rPr>
        <w:t xml:space="preserve">that </w:t>
      </w:r>
      <w:r w:rsidR="00BD3652" w:rsidRPr="00D5794F">
        <w:rPr>
          <w:rFonts w:ascii="Times" w:hAnsi="Times"/>
          <w:sz w:val="24"/>
          <w:szCs w:val="24"/>
        </w:rPr>
        <w:t>the LAD w</w:t>
      </w:r>
      <w:r w:rsidR="003F25F0" w:rsidRPr="00D5794F">
        <w:rPr>
          <w:rFonts w:ascii="Times" w:hAnsi="Times"/>
          <w:sz w:val="24"/>
          <w:szCs w:val="24"/>
        </w:rPr>
        <w:t xml:space="preserve">as </w:t>
      </w:r>
      <w:r w:rsidR="00BD3652" w:rsidRPr="00D5794F">
        <w:rPr>
          <w:rFonts w:ascii="Times" w:hAnsi="Times"/>
          <w:sz w:val="24"/>
          <w:szCs w:val="24"/>
        </w:rPr>
        <w:t xml:space="preserve">not occluded. For the </w:t>
      </w:r>
      <w:r w:rsidR="003E791B" w:rsidRPr="00D5794F">
        <w:rPr>
          <w:rFonts w:ascii="Times" w:hAnsi="Times"/>
          <w:sz w:val="24"/>
          <w:szCs w:val="24"/>
        </w:rPr>
        <w:t>intramyocardial</w:t>
      </w:r>
      <w:r w:rsidR="00BD3652" w:rsidRPr="00D5794F">
        <w:rPr>
          <w:rFonts w:ascii="Times" w:hAnsi="Times"/>
          <w:sz w:val="24"/>
          <w:szCs w:val="24"/>
        </w:rPr>
        <w:t xml:space="preserve"> injections, m</w:t>
      </w:r>
      <w:r w:rsidRPr="00D5794F">
        <w:rPr>
          <w:rFonts w:ascii="Times" w:hAnsi="Times"/>
          <w:sz w:val="24"/>
          <w:szCs w:val="24"/>
        </w:rPr>
        <w:t xml:space="preserve">ice were </w:t>
      </w:r>
      <w:r w:rsidRPr="00D5794F">
        <w:rPr>
          <w:rFonts w:ascii="Times" w:hAnsi="Times"/>
          <w:sz w:val="24"/>
          <w:szCs w:val="24"/>
          <w:highlight w:val="white"/>
        </w:rPr>
        <w:t xml:space="preserve">injected twice in the </w:t>
      </w:r>
      <w:r w:rsidR="003F25F0" w:rsidRPr="00D5794F">
        <w:rPr>
          <w:rFonts w:ascii="Times" w:hAnsi="Times"/>
          <w:sz w:val="24"/>
          <w:szCs w:val="24"/>
          <w:highlight w:val="white"/>
        </w:rPr>
        <w:t>left ventricle (LV)</w:t>
      </w:r>
      <w:r w:rsidRPr="00D5794F">
        <w:rPr>
          <w:rFonts w:ascii="Times" w:hAnsi="Times"/>
          <w:sz w:val="24"/>
          <w:szCs w:val="24"/>
          <w:highlight w:val="white"/>
        </w:rPr>
        <w:t xml:space="preserve"> at different positions on the (possible) infarct-site with 10µl PBS or UPy-gel using Hamilton syringes with 31</w:t>
      </w:r>
      <w:r w:rsidR="003F25F0" w:rsidRPr="00D5794F">
        <w:rPr>
          <w:rFonts w:ascii="Times" w:hAnsi="Times"/>
          <w:sz w:val="24"/>
          <w:szCs w:val="24"/>
          <w:highlight w:val="white"/>
        </w:rPr>
        <w:t xml:space="preserve"> </w:t>
      </w:r>
      <w:r w:rsidRPr="00D5794F">
        <w:rPr>
          <w:rFonts w:ascii="Times" w:hAnsi="Times"/>
          <w:sz w:val="24"/>
          <w:szCs w:val="24"/>
          <w:highlight w:val="white"/>
        </w:rPr>
        <w:t>gauge 30</w:t>
      </w:r>
      <w:r w:rsidRPr="00D5794F">
        <w:rPr>
          <w:rFonts w:ascii="Times" w:hAnsi="Times"/>
          <w:sz w:val="24"/>
          <w:szCs w:val="24"/>
        </w:rPr>
        <w:t>°</w:t>
      </w:r>
      <w:r w:rsidRPr="00D5794F">
        <w:rPr>
          <w:rFonts w:ascii="Times" w:hAnsi="Times"/>
          <w:sz w:val="24"/>
          <w:szCs w:val="24"/>
          <w:highlight w:val="white"/>
        </w:rPr>
        <w:t xml:space="preserve"> beveled needles. After injections, the ribcage was sutured (5-0 silk), the muscle layers were repositioned, and the skin was closed using a wound clip. The mice recovered on the heated plate whilst receiving oxygen supply. Once recovered, they were disconnected from the ventilator and given a single subcutaneous injection Buprenorphine (</w:t>
      </w:r>
      <w:proofErr w:type="spellStart"/>
      <w:r w:rsidRPr="00D5794F">
        <w:rPr>
          <w:rFonts w:ascii="Times" w:hAnsi="Times"/>
          <w:sz w:val="24"/>
          <w:szCs w:val="24"/>
          <w:highlight w:val="white"/>
        </w:rPr>
        <w:t>Temgesic</w:t>
      </w:r>
      <w:proofErr w:type="spellEnd"/>
      <w:r w:rsidRPr="00D5794F">
        <w:rPr>
          <w:rFonts w:ascii="Times" w:hAnsi="Times"/>
          <w:sz w:val="24"/>
          <w:szCs w:val="24"/>
        </w:rPr>
        <w:t>®</w:t>
      </w:r>
      <w:r w:rsidR="00A93C19" w:rsidRPr="00D5794F">
        <w:rPr>
          <w:rFonts w:ascii="Times" w:hAnsi="Times"/>
          <w:sz w:val="24"/>
          <w:szCs w:val="24"/>
        </w:rPr>
        <w:t xml:space="preserve">, </w:t>
      </w:r>
      <w:r w:rsidR="00A93C19" w:rsidRPr="00D5794F">
        <w:rPr>
          <w:rFonts w:ascii="Times" w:hAnsi="Times"/>
          <w:sz w:val="24"/>
          <w:szCs w:val="24"/>
          <w:highlight w:val="white"/>
        </w:rPr>
        <w:t>0.05-0.1mg/kg mouse weight</w:t>
      </w:r>
      <w:r w:rsidRPr="00D5794F">
        <w:rPr>
          <w:rFonts w:ascii="Times" w:hAnsi="Times"/>
          <w:sz w:val="24"/>
          <w:szCs w:val="24"/>
        </w:rPr>
        <w:t xml:space="preserve">) and were housed under standard conditions until tissue collection would take place. </w:t>
      </w:r>
    </w:p>
    <w:p w14:paraId="33A250DE" w14:textId="750518E8" w:rsidR="006A0059" w:rsidRPr="00D5794F" w:rsidRDefault="006A0059" w:rsidP="00D5794F">
      <w:pPr>
        <w:pStyle w:val="Normal1"/>
        <w:spacing w:line="480" w:lineRule="auto"/>
        <w:jc w:val="both"/>
        <w:rPr>
          <w:rFonts w:ascii="Times" w:hAnsi="Times"/>
          <w:sz w:val="24"/>
          <w:szCs w:val="24"/>
        </w:rPr>
      </w:pPr>
    </w:p>
    <w:p w14:paraId="120591BA" w14:textId="4B472A09" w:rsidR="006A0059" w:rsidRPr="00D5794F" w:rsidRDefault="006A0059" w:rsidP="00D5794F">
      <w:pPr>
        <w:spacing w:line="480" w:lineRule="auto"/>
        <w:jc w:val="both"/>
        <w:rPr>
          <w:rFonts w:ascii="Times" w:hAnsi="Times" w:cs="Arial"/>
          <w:b/>
        </w:rPr>
      </w:pPr>
      <w:r w:rsidRPr="00D5794F">
        <w:rPr>
          <w:rFonts w:ascii="Times" w:hAnsi="Times" w:cs="Arial"/>
          <w:b/>
        </w:rPr>
        <w:t xml:space="preserve">EdU </w:t>
      </w:r>
      <w:r w:rsidR="00351796" w:rsidRPr="00D5794F">
        <w:rPr>
          <w:rFonts w:ascii="Times" w:hAnsi="Times" w:cs="Arial"/>
          <w:b/>
        </w:rPr>
        <w:t xml:space="preserve">labeling </w:t>
      </w:r>
      <w:r w:rsidRPr="00D5794F">
        <w:rPr>
          <w:rFonts w:ascii="Times" w:hAnsi="Times" w:cs="Arial"/>
          <w:b/>
        </w:rPr>
        <w:t xml:space="preserve"> </w:t>
      </w:r>
    </w:p>
    <w:p w14:paraId="67A727BC" w14:textId="527B4039" w:rsidR="0049450C" w:rsidRPr="00D5794F" w:rsidRDefault="006A0059" w:rsidP="00D5794F">
      <w:pPr>
        <w:pStyle w:val="Normal1"/>
        <w:spacing w:line="480" w:lineRule="auto"/>
        <w:jc w:val="both"/>
        <w:rPr>
          <w:rFonts w:ascii="Times" w:eastAsiaTheme="minorHAnsi" w:hAnsi="Times"/>
          <w:bCs/>
          <w:color w:val="auto"/>
          <w:sz w:val="24"/>
          <w:szCs w:val="24"/>
        </w:rPr>
      </w:pPr>
      <w:r w:rsidRPr="00D5794F">
        <w:rPr>
          <w:rFonts w:ascii="Times" w:eastAsiaTheme="minorHAnsi" w:hAnsi="Times"/>
          <w:bCs/>
          <w:color w:val="auto"/>
          <w:sz w:val="24"/>
          <w:szCs w:val="24"/>
        </w:rPr>
        <w:t>To assess cardiomyocyte proliferation, infarcted animals (n=</w:t>
      </w:r>
      <w:r w:rsidR="00351796" w:rsidRPr="00D5794F">
        <w:rPr>
          <w:rFonts w:ascii="Times" w:eastAsiaTheme="minorHAnsi" w:hAnsi="Times"/>
          <w:bCs/>
          <w:color w:val="auto"/>
          <w:sz w:val="24"/>
          <w:szCs w:val="24"/>
        </w:rPr>
        <w:t>4</w:t>
      </w:r>
      <w:r w:rsidR="00C10EE5" w:rsidRPr="00D5794F">
        <w:rPr>
          <w:rFonts w:ascii="Times" w:eastAsiaTheme="minorHAnsi" w:hAnsi="Times"/>
          <w:bCs/>
          <w:color w:val="auto"/>
          <w:sz w:val="24"/>
          <w:szCs w:val="24"/>
        </w:rPr>
        <w:t>-</w:t>
      </w:r>
      <w:r w:rsidR="00351796" w:rsidRPr="00D5794F">
        <w:rPr>
          <w:rFonts w:ascii="Times" w:eastAsiaTheme="minorHAnsi" w:hAnsi="Times"/>
          <w:bCs/>
          <w:color w:val="auto"/>
          <w:sz w:val="24"/>
          <w:szCs w:val="24"/>
        </w:rPr>
        <w:t xml:space="preserve">6 </w:t>
      </w:r>
      <w:r w:rsidRPr="00D5794F">
        <w:rPr>
          <w:rFonts w:ascii="Times" w:eastAsiaTheme="minorHAnsi" w:hAnsi="Times"/>
          <w:bCs/>
          <w:color w:val="auto"/>
          <w:sz w:val="24"/>
          <w:szCs w:val="24"/>
        </w:rPr>
        <w:t xml:space="preserve">per group) received ethynyl-29-deoxyuridine (EdU, Life Technologies;  </w:t>
      </w:r>
      <w:r w:rsidR="00531B78" w:rsidRPr="00D5794F">
        <w:rPr>
          <w:rFonts w:ascii="Times" w:eastAsiaTheme="minorHAnsi" w:hAnsi="Times"/>
          <w:bCs/>
          <w:color w:val="auto"/>
          <w:sz w:val="24"/>
          <w:szCs w:val="24"/>
        </w:rPr>
        <w:t>350</w:t>
      </w:r>
      <w:r w:rsidR="00C10EE5" w:rsidRPr="00D5794F">
        <w:rPr>
          <w:rFonts w:ascii="Times" w:eastAsiaTheme="minorHAnsi" w:hAnsi="Times"/>
          <w:bCs/>
          <w:color w:val="auto"/>
          <w:sz w:val="24"/>
          <w:szCs w:val="24"/>
        </w:rPr>
        <w:t xml:space="preserve"> </w:t>
      </w:r>
      <w:proofErr w:type="spellStart"/>
      <w:r w:rsidRPr="00D5794F">
        <w:rPr>
          <w:rFonts w:ascii="Times" w:eastAsiaTheme="minorHAnsi" w:hAnsi="Times"/>
          <w:bCs/>
          <w:color w:val="auto"/>
          <w:sz w:val="24"/>
          <w:szCs w:val="24"/>
        </w:rPr>
        <w:t>μg</w:t>
      </w:r>
      <w:proofErr w:type="spellEnd"/>
      <w:r w:rsidRPr="00D5794F">
        <w:rPr>
          <w:rFonts w:ascii="Times" w:eastAsiaTheme="minorHAnsi" w:hAnsi="Times"/>
          <w:bCs/>
          <w:color w:val="auto"/>
          <w:sz w:val="24"/>
          <w:szCs w:val="24"/>
        </w:rPr>
        <w:t xml:space="preserve"> per animal intraperitoneally) </w:t>
      </w:r>
      <w:r w:rsidR="0049450C" w:rsidRPr="00D5794F">
        <w:rPr>
          <w:rFonts w:ascii="Times" w:eastAsiaTheme="minorHAnsi" w:hAnsi="Times"/>
          <w:bCs/>
          <w:color w:val="auto"/>
          <w:sz w:val="24"/>
          <w:szCs w:val="24"/>
        </w:rPr>
        <w:t xml:space="preserve">every </w:t>
      </w:r>
      <w:r w:rsidR="00531B78" w:rsidRPr="00D5794F">
        <w:rPr>
          <w:rFonts w:ascii="Times" w:eastAsiaTheme="minorHAnsi" w:hAnsi="Times"/>
          <w:bCs/>
          <w:color w:val="auto"/>
          <w:sz w:val="24"/>
          <w:szCs w:val="24"/>
        </w:rPr>
        <w:t>other day from day 1 until day 11 after MI (6 injections total)</w:t>
      </w:r>
      <w:r w:rsidRPr="00D5794F">
        <w:rPr>
          <w:rFonts w:ascii="Times" w:eastAsiaTheme="minorHAnsi" w:hAnsi="Times"/>
          <w:bCs/>
          <w:color w:val="auto"/>
          <w:sz w:val="24"/>
          <w:szCs w:val="24"/>
        </w:rPr>
        <w:t xml:space="preserve">. </w:t>
      </w:r>
    </w:p>
    <w:p w14:paraId="7866697A" w14:textId="77777777" w:rsidR="0049450C" w:rsidRPr="00D5794F" w:rsidRDefault="0049450C" w:rsidP="00D5794F">
      <w:pPr>
        <w:spacing w:line="480" w:lineRule="auto"/>
        <w:jc w:val="both"/>
        <w:rPr>
          <w:rFonts w:ascii="Times" w:hAnsi="Times" w:cs="Arial"/>
          <w:b/>
        </w:rPr>
      </w:pPr>
    </w:p>
    <w:p w14:paraId="48CC5326" w14:textId="12AC55DB" w:rsidR="00E9741D" w:rsidRPr="00D5794F" w:rsidRDefault="00E9741D" w:rsidP="00D5794F">
      <w:pPr>
        <w:spacing w:line="480" w:lineRule="auto"/>
        <w:jc w:val="both"/>
        <w:rPr>
          <w:rFonts w:ascii="Times" w:hAnsi="Times" w:cs="Arial"/>
          <w:b/>
        </w:rPr>
      </w:pPr>
      <w:r w:rsidRPr="00D5794F">
        <w:rPr>
          <w:rFonts w:ascii="Times" w:hAnsi="Times" w:cs="Arial"/>
          <w:b/>
        </w:rPr>
        <w:t xml:space="preserve">Synthesis of cationic UPy-Amine </w:t>
      </w:r>
    </w:p>
    <w:p w14:paraId="619EAC6C" w14:textId="3839BC13" w:rsidR="00E9741D" w:rsidRPr="00D5794F" w:rsidRDefault="00E9741D" w:rsidP="00D5794F">
      <w:pPr>
        <w:spacing w:line="480" w:lineRule="auto"/>
        <w:jc w:val="both"/>
        <w:rPr>
          <w:rFonts w:ascii="Times" w:hAnsi="Times" w:cs="Arial"/>
          <w:bCs/>
        </w:rPr>
      </w:pPr>
      <w:r w:rsidRPr="00D5794F">
        <w:rPr>
          <w:rFonts w:ascii="Times" w:hAnsi="Times" w:cs="Arial"/>
          <w:bCs/>
        </w:rPr>
        <w:t xml:space="preserve">1,2 CDI was used to activate the Boc-NH2-PEG11-OH, following </w:t>
      </w:r>
      <w:proofErr w:type="spellStart"/>
      <w:r w:rsidRPr="00D5794F">
        <w:rPr>
          <w:rFonts w:ascii="Times" w:hAnsi="Times" w:cs="Arial"/>
          <w:bCs/>
        </w:rPr>
        <w:t>Cbz</w:t>
      </w:r>
      <w:proofErr w:type="spellEnd"/>
      <w:r w:rsidRPr="00D5794F">
        <w:rPr>
          <w:rFonts w:ascii="Times" w:hAnsi="Times" w:cs="Arial"/>
          <w:bCs/>
        </w:rPr>
        <w:t xml:space="preserve">-protected dodecyl diamine addition with DIPEA. Purification was done using C18 column chromatography. </w:t>
      </w:r>
      <w:proofErr w:type="spellStart"/>
      <w:r w:rsidRPr="00D5794F">
        <w:rPr>
          <w:rFonts w:ascii="Times" w:hAnsi="Times" w:cs="Arial"/>
          <w:bCs/>
        </w:rPr>
        <w:t>Triethylsilane</w:t>
      </w:r>
      <w:proofErr w:type="spellEnd"/>
      <w:r w:rsidRPr="00D5794F">
        <w:rPr>
          <w:rFonts w:ascii="Times" w:hAnsi="Times" w:cs="Arial"/>
          <w:bCs/>
        </w:rPr>
        <w:t xml:space="preserve"> was used to deprotect the </w:t>
      </w:r>
      <w:proofErr w:type="spellStart"/>
      <w:r w:rsidRPr="00D5794F">
        <w:rPr>
          <w:rFonts w:ascii="Times" w:hAnsi="Times" w:cs="Arial"/>
          <w:bCs/>
        </w:rPr>
        <w:t>Cbz</w:t>
      </w:r>
      <w:proofErr w:type="spellEnd"/>
      <w:r w:rsidRPr="00D5794F">
        <w:rPr>
          <w:rFonts w:ascii="Times" w:hAnsi="Times" w:cs="Arial"/>
          <w:bCs/>
        </w:rPr>
        <w:t xml:space="preserve">-protecting group. Subsequently UPy-hexyl-isocyanate and DIPEA were added, of which the resulting product was purified using C18 column chromatography. 1H-NMR (400 MHz, CDCl3): δ – 13.10 (s, 1H), 11.84 (S, 1H), 10.08 (s, 1H), 5.84 (s, 1H), 5.04 (s, 1H), 4.87 (s, 1H), 4.68 (s, 1H), 4.45 (s, 1H), 4.20 (t, 2H), 3.6-3.7 (m, 42H), 3.53 (t, 2H), 3.1-3.35 (m, 10H), 2.23 (s, 3H), 1.15-1.7 ppm (m, 37H); LCMS: [M] </w:t>
      </w:r>
      <w:proofErr w:type="spellStart"/>
      <w:r w:rsidRPr="00D5794F">
        <w:rPr>
          <w:rFonts w:ascii="Times" w:hAnsi="Times" w:cs="Arial"/>
          <w:bCs/>
        </w:rPr>
        <w:lastRenderedPageBreak/>
        <w:t>calcd</w:t>
      </w:r>
      <w:proofErr w:type="spellEnd"/>
      <w:r w:rsidRPr="00D5794F">
        <w:rPr>
          <w:rFonts w:ascii="Times" w:hAnsi="Times" w:cs="Arial"/>
          <w:bCs/>
        </w:rPr>
        <w:t xml:space="preserve"> 1165.47; found  533.5 [M+2H-Boc]2+, 594.3 [</w:t>
      </w:r>
      <w:proofErr w:type="spellStart"/>
      <w:r w:rsidRPr="00D5794F">
        <w:rPr>
          <w:rFonts w:ascii="Times" w:hAnsi="Times" w:cs="Arial"/>
          <w:bCs/>
        </w:rPr>
        <w:t>M+H+Na</w:t>
      </w:r>
      <w:proofErr w:type="spellEnd"/>
      <w:r w:rsidRPr="00D5794F">
        <w:rPr>
          <w:rFonts w:ascii="Times" w:hAnsi="Times" w:cs="Arial"/>
          <w:bCs/>
        </w:rPr>
        <w:t xml:space="preserve">]2+. The compound was stored in the freezer and small portions were deprotected with 4M HCl in dioxane before use. </w:t>
      </w:r>
    </w:p>
    <w:p w14:paraId="1F49A05A" w14:textId="77777777" w:rsidR="00E9741D" w:rsidRPr="00D5794F" w:rsidRDefault="00E9741D" w:rsidP="00D5794F">
      <w:pPr>
        <w:spacing w:line="480" w:lineRule="auto"/>
        <w:jc w:val="both"/>
        <w:rPr>
          <w:rFonts w:ascii="Times" w:hAnsi="Times" w:cs="Arial"/>
          <w:b/>
        </w:rPr>
      </w:pPr>
    </w:p>
    <w:p w14:paraId="66994C7F" w14:textId="77777777" w:rsidR="00E9741D" w:rsidRPr="00D5794F" w:rsidRDefault="00E9741D" w:rsidP="00D5794F">
      <w:pPr>
        <w:spacing w:line="480" w:lineRule="auto"/>
        <w:jc w:val="both"/>
        <w:rPr>
          <w:rFonts w:ascii="Times" w:hAnsi="Times" w:cs="Arial"/>
          <w:b/>
        </w:rPr>
      </w:pPr>
      <w:r w:rsidRPr="00D5794F">
        <w:rPr>
          <w:rFonts w:ascii="Times" w:hAnsi="Times" w:cs="Arial"/>
          <w:b/>
        </w:rPr>
        <w:t>Hydrogel preparation</w:t>
      </w:r>
    </w:p>
    <w:p w14:paraId="22189FFF" w14:textId="03F7BF87" w:rsidR="00E9741D" w:rsidRPr="00D5794F" w:rsidRDefault="00E9741D" w:rsidP="00D5794F">
      <w:pPr>
        <w:spacing w:line="480" w:lineRule="auto"/>
        <w:jc w:val="both"/>
        <w:rPr>
          <w:rFonts w:ascii="Times" w:hAnsi="Times" w:cs="Arial"/>
          <w:bCs/>
        </w:rPr>
      </w:pPr>
      <w:r w:rsidRPr="00D5794F">
        <w:rPr>
          <w:rFonts w:ascii="Times" w:hAnsi="Times" w:cs="Arial"/>
          <w:bCs/>
        </w:rPr>
        <w:t xml:space="preserve">10 </w:t>
      </w:r>
      <w:proofErr w:type="spellStart"/>
      <w:r w:rsidRPr="00D5794F">
        <w:rPr>
          <w:rFonts w:ascii="Times" w:hAnsi="Times" w:cs="Arial"/>
          <w:bCs/>
        </w:rPr>
        <w:t>wt</w:t>
      </w:r>
      <w:proofErr w:type="spellEnd"/>
      <w:r w:rsidRPr="00D5794F">
        <w:rPr>
          <w:rFonts w:ascii="Times" w:hAnsi="Times" w:cs="Arial"/>
          <w:bCs/>
        </w:rPr>
        <w:t>% UPy-</w:t>
      </w:r>
      <w:r w:rsidR="009C6FBA" w:rsidRPr="00D5794F">
        <w:rPr>
          <w:rFonts w:ascii="Times" w:hAnsi="Times" w:cs="Arial"/>
          <w:bCs/>
        </w:rPr>
        <w:t>PEG</w:t>
      </w:r>
      <w:r w:rsidRPr="00D5794F">
        <w:rPr>
          <w:rFonts w:ascii="Times" w:hAnsi="Times" w:cs="Arial"/>
          <w:bCs/>
        </w:rPr>
        <w:t xml:space="preserve"> hydrogel w</w:t>
      </w:r>
      <w:r w:rsidR="002F109C" w:rsidRPr="00D5794F">
        <w:rPr>
          <w:rFonts w:ascii="Times" w:hAnsi="Times" w:cs="Arial"/>
          <w:bCs/>
        </w:rPr>
        <w:t>as</w:t>
      </w:r>
      <w:r w:rsidRPr="00D5794F">
        <w:rPr>
          <w:rFonts w:ascii="Times" w:hAnsi="Times" w:cs="Arial"/>
          <w:bCs/>
        </w:rPr>
        <w:t xml:space="preserve"> prepared by dissolving the UPy-PEG </w:t>
      </w:r>
      <w:proofErr w:type="spellStart"/>
      <w:r w:rsidRPr="00D5794F">
        <w:rPr>
          <w:rFonts w:ascii="Times" w:hAnsi="Times" w:cs="Arial"/>
          <w:bCs/>
        </w:rPr>
        <w:t>hydrogelator</w:t>
      </w:r>
      <w:proofErr w:type="spellEnd"/>
      <w:r w:rsidRPr="00D5794F">
        <w:rPr>
          <w:rFonts w:ascii="Times" w:hAnsi="Times" w:cs="Arial"/>
          <w:bCs/>
        </w:rPr>
        <w:t xml:space="preserve"> powder in PBS (pH 11.6) and stirring at 70 °C for 1 hour using a magnetic stirrer</w:t>
      </w:r>
      <w:r w:rsidR="0081759C" w:rsidRPr="00D5794F">
        <w:rPr>
          <w:rFonts w:ascii="Times" w:hAnsi="Times" w:cs="Arial"/>
          <w:bCs/>
        </w:rPr>
        <w:t>.</w:t>
      </w:r>
      <w:r w:rsidRPr="00D5794F">
        <w:rPr>
          <w:rFonts w:ascii="Times" w:hAnsi="Times" w:cs="Arial"/>
          <w:bCs/>
        </w:rPr>
        <w:t xml:space="preserve"> </w:t>
      </w:r>
      <w:r w:rsidR="0081759C" w:rsidRPr="00D5794F">
        <w:rPr>
          <w:rFonts w:ascii="Times" w:hAnsi="Times" w:cs="Arial"/>
          <w:bCs/>
        </w:rPr>
        <w:t>F</w:t>
      </w:r>
      <w:r w:rsidRPr="00D5794F">
        <w:rPr>
          <w:rFonts w:ascii="Times" w:hAnsi="Times" w:cs="Arial"/>
          <w:bCs/>
        </w:rPr>
        <w:t xml:space="preserve">or a total volume of 100 µL hydrogel, 10 mg of UPy-PEG </w:t>
      </w:r>
      <w:proofErr w:type="spellStart"/>
      <w:r w:rsidRPr="00D5794F">
        <w:rPr>
          <w:rFonts w:ascii="Times" w:hAnsi="Times" w:cs="Arial"/>
          <w:bCs/>
        </w:rPr>
        <w:t>hydrogelator</w:t>
      </w:r>
      <w:proofErr w:type="spellEnd"/>
      <w:r w:rsidRPr="00D5794F">
        <w:rPr>
          <w:rFonts w:ascii="Times" w:hAnsi="Times" w:cs="Arial"/>
          <w:bCs/>
        </w:rPr>
        <w:t xml:space="preserve"> powder and 90 µL PBS (pH</w:t>
      </w:r>
      <w:r w:rsidR="0081759C" w:rsidRPr="00D5794F">
        <w:rPr>
          <w:rFonts w:ascii="Times" w:hAnsi="Times" w:cs="Arial"/>
          <w:bCs/>
        </w:rPr>
        <w:t xml:space="preserve"> </w:t>
      </w:r>
      <w:r w:rsidRPr="00D5794F">
        <w:rPr>
          <w:rFonts w:ascii="Times" w:hAnsi="Times" w:cs="Arial"/>
          <w:bCs/>
        </w:rPr>
        <w:t>11.6) was used. The viscous solution was cooled to room temperature with resulting pH of 9.0. UPy-</w:t>
      </w:r>
      <w:r w:rsidR="009C6FBA" w:rsidRPr="00D5794F">
        <w:rPr>
          <w:rFonts w:ascii="Times" w:hAnsi="Times" w:cs="Arial"/>
          <w:bCs/>
        </w:rPr>
        <w:t>Cat</w:t>
      </w:r>
      <w:r w:rsidRPr="00D5794F">
        <w:rPr>
          <w:rFonts w:ascii="Times" w:hAnsi="Times" w:cs="Arial"/>
          <w:bCs/>
        </w:rPr>
        <w:t xml:space="preserve"> hydrogels were prepared by first dissolving the precursors UPy-Amine and UPy-PEG in water/ACN (50:50) mixture, which was freeze-dried for complete molecular mixing. Subsequently, the UPy-Amine precursor powder was dissolved in PBS at </w:t>
      </w:r>
      <w:r w:rsidR="00E62801" w:rsidRPr="00D5794F">
        <w:rPr>
          <w:rFonts w:ascii="Times" w:hAnsi="Times" w:cs="Arial"/>
          <w:bCs/>
        </w:rPr>
        <w:t>7</w:t>
      </w:r>
      <w:r w:rsidRPr="00D5794F">
        <w:rPr>
          <w:rFonts w:ascii="Times" w:hAnsi="Times" w:cs="Arial"/>
          <w:bCs/>
        </w:rPr>
        <w:t xml:space="preserve">0 °C for 1 hour. </w:t>
      </w:r>
    </w:p>
    <w:p w14:paraId="19CB8B73" w14:textId="5945FD26" w:rsidR="002B2806" w:rsidRPr="00D5794F" w:rsidRDefault="002B2806" w:rsidP="00D5794F">
      <w:pPr>
        <w:spacing w:line="480" w:lineRule="auto"/>
        <w:jc w:val="both"/>
        <w:rPr>
          <w:rFonts w:ascii="Times" w:hAnsi="Times" w:cs="Arial"/>
          <w:bCs/>
        </w:rPr>
      </w:pPr>
      <w:r w:rsidRPr="00D5794F">
        <w:rPr>
          <w:rFonts w:ascii="Times" w:hAnsi="Times" w:cs="Arial"/>
          <w:bCs/>
        </w:rPr>
        <w:t xml:space="preserve">For hydrogels loaded with antimiR, the antimiR was added from a stock solution and mixed into the still-warm hydrogel before allowing it to cool. The added volume was </w:t>
      </w:r>
      <w:proofErr w:type="gramStart"/>
      <w:r w:rsidRPr="00D5794F">
        <w:rPr>
          <w:rFonts w:ascii="Times" w:hAnsi="Times" w:cs="Arial"/>
          <w:bCs/>
        </w:rPr>
        <w:t>taken into account</w:t>
      </w:r>
      <w:proofErr w:type="gramEnd"/>
      <w:r w:rsidRPr="00D5794F">
        <w:rPr>
          <w:rFonts w:ascii="Times" w:hAnsi="Times" w:cs="Arial"/>
          <w:bCs/>
        </w:rPr>
        <w:t xml:space="preserve"> when the precursor </w:t>
      </w:r>
      <w:proofErr w:type="spellStart"/>
      <w:r w:rsidRPr="00D5794F">
        <w:rPr>
          <w:rFonts w:ascii="Times" w:hAnsi="Times" w:cs="Arial"/>
          <w:bCs/>
        </w:rPr>
        <w:t>hydrogelator</w:t>
      </w:r>
      <w:proofErr w:type="spellEnd"/>
      <w:r w:rsidRPr="00D5794F">
        <w:rPr>
          <w:rFonts w:ascii="Times" w:hAnsi="Times" w:cs="Arial"/>
          <w:bCs/>
        </w:rPr>
        <w:t xml:space="preserve"> was prepared.</w:t>
      </w:r>
    </w:p>
    <w:p w14:paraId="25BEB6C8" w14:textId="77777777" w:rsidR="00E9741D" w:rsidRPr="00D5794F" w:rsidRDefault="00E9741D" w:rsidP="00D5794F">
      <w:pPr>
        <w:spacing w:line="480" w:lineRule="auto"/>
        <w:jc w:val="both"/>
        <w:rPr>
          <w:rFonts w:ascii="Times" w:hAnsi="Times" w:cs="Arial"/>
          <w:b/>
        </w:rPr>
      </w:pPr>
    </w:p>
    <w:p w14:paraId="2076D287" w14:textId="77777777" w:rsidR="00E9741D" w:rsidRPr="00D5794F" w:rsidRDefault="00E9741D" w:rsidP="00D5794F">
      <w:pPr>
        <w:spacing w:line="480" w:lineRule="auto"/>
        <w:jc w:val="both"/>
        <w:rPr>
          <w:rFonts w:ascii="Times" w:hAnsi="Times" w:cs="Arial"/>
          <w:b/>
        </w:rPr>
      </w:pPr>
      <w:r w:rsidRPr="00D5794F">
        <w:rPr>
          <w:rFonts w:ascii="Times" w:hAnsi="Times" w:cs="Arial"/>
          <w:b/>
        </w:rPr>
        <w:t>Rheology</w:t>
      </w:r>
    </w:p>
    <w:p w14:paraId="09773D8B" w14:textId="6DED6E33" w:rsidR="00E9741D" w:rsidRPr="00D5794F" w:rsidRDefault="0049450C" w:rsidP="00D5794F">
      <w:pPr>
        <w:spacing w:line="480" w:lineRule="auto"/>
        <w:jc w:val="both"/>
        <w:rPr>
          <w:rFonts w:ascii="Times" w:hAnsi="Times" w:cs="Arial"/>
          <w:bCs/>
        </w:rPr>
      </w:pPr>
      <w:r w:rsidRPr="00D5794F">
        <w:rPr>
          <w:rFonts w:ascii="Times" w:hAnsi="Times" w:cs="Arial"/>
        </w:rPr>
        <w:t xml:space="preserve">Rheological measurements of the hydrogels were performed on an Anton </w:t>
      </w:r>
      <w:proofErr w:type="spellStart"/>
      <w:r w:rsidRPr="00D5794F">
        <w:rPr>
          <w:rFonts w:ascii="Times" w:hAnsi="Times" w:cs="Arial"/>
        </w:rPr>
        <w:t>Paar</w:t>
      </w:r>
      <w:proofErr w:type="spellEnd"/>
      <w:r w:rsidRPr="00D5794F">
        <w:rPr>
          <w:rFonts w:ascii="Times" w:hAnsi="Times" w:cs="Arial"/>
        </w:rPr>
        <w:t xml:space="preserve"> </w:t>
      </w:r>
      <w:proofErr w:type="spellStart"/>
      <w:r w:rsidRPr="00D5794F">
        <w:rPr>
          <w:rFonts w:ascii="Times" w:hAnsi="Times" w:cs="Arial"/>
        </w:rPr>
        <w:t>Physica</w:t>
      </w:r>
      <w:proofErr w:type="spellEnd"/>
      <w:r w:rsidRPr="00D5794F">
        <w:rPr>
          <w:rFonts w:ascii="Times" w:hAnsi="Times" w:cs="Arial"/>
        </w:rPr>
        <w:t xml:space="preserve"> MCR501 Rheometer. Release studies were performed using </w:t>
      </w:r>
      <w:proofErr w:type="spellStart"/>
      <w:r w:rsidRPr="00D5794F">
        <w:rPr>
          <w:rFonts w:ascii="Times" w:hAnsi="Times" w:cs="Arial"/>
        </w:rPr>
        <w:t>Millicell</w:t>
      </w:r>
      <w:proofErr w:type="spellEnd"/>
      <w:r w:rsidRPr="00D5794F">
        <w:rPr>
          <w:rFonts w:ascii="Times" w:hAnsi="Times" w:cs="Arial"/>
        </w:rPr>
        <w:t xml:space="preserve"> Hanging Plate inserts PIEP12R48. </w:t>
      </w:r>
      <w:r w:rsidR="00E9741D" w:rsidRPr="00D5794F">
        <w:rPr>
          <w:rFonts w:ascii="Times" w:hAnsi="Times" w:cs="Arial"/>
          <w:bCs/>
        </w:rPr>
        <w:t xml:space="preserve">All rheological measurements were performed at 37 °C unless stated otherwise, in combination </w:t>
      </w:r>
      <w:r w:rsidR="0081759C" w:rsidRPr="00D5794F">
        <w:rPr>
          <w:rFonts w:ascii="Times" w:hAnsi="Times" w:cs="Arial"/>
          <w:bCs/>
        </w:rPr>
        <w:t>with</w:t>
      </w:r>
      <w:r w:rsidR="00E9741D" w:rsidRPr="00D5794F">
        <w:rPr>
          <w:rFonts w:ascii="Times" w:hAnsi="Times" w:cs="Arial"/>
          <w:bCs/>
        </w:rPr>
        <w:t xml:space="preserve"> a P-PTD 200 evaporation blocker preventing the sample from drying. A cone-plate geometry of 25 mm was installed with fixed distance of 0.049 mm and shear viscosity was recorded as function of shear rate (100 to 0.1 s-1, 10 points per decade). A plate-plate geometry of  25 mm was used with plate distances ranging from 0.45 to 0.6 mm. viscous liquid precursor was pipetted on the bottom plate and HCl (1 M) was pipetted on multiple places on top to initiate gelation. After curing times of 2 – 2.5 hours storage and loss moduli </w:t>
      </w:r>
      <w:r w:rsidR="00E9741D" w:rsidRPr="00D5794F">
        <w:rPr>
          <w:rFonts w:ascii="Times" w:hAnsi="Times" w:cs="Arial"/>
          <w:bCs/>
        </w:rPr>
        <w:lastRenderedPageBreak/>
        <w:t>were recorded as function of angular frequency (100 to 0.1 rad s-1, 22 measurement points) at 1% strain and as function of strain (0.1 to 1000%, 22 measurement points) at 1 rad s-1.</w:t>
      </w:r>
    </w:p>
    <w:p w14:paraId="0E57D223" w14:textId="77777777" w:rsidR="003F25F0" w:rsidRPr="00D5794F" w:rsidRDefault="003F25F0" w:rsidP="00D5794F">
      <w:pPr>
        <w:pStyle w:val="Normal1"/>
        <w:spacing w:line="480" w:lineRule="auto"/>
        <w:jc w:val="both"/>
        <w:rPr>
          <w:rFonts w:ascii="Times" w:hAnsi="Times"/>
          <w:sz w:val="24"/>
          <w:szCs w:val="24"/>
          <w:highlight w:val="white"/>
          <w:u w:val="single"/>
        </w:rPr>
      </w:pPr>
    </w:p>
    <w:p w14:paraId="199C8A21" w14:textId="77777777" w:rsidR="004379DE" w:rsidRPr="00D5794F" w:rsidRDefault="003F25F0" w:rsidP="00D5794F">
      <w:pPr>
        <w:pStyle w:val="Normal1"/>
        <w:spacing w:line="480" w:lineRule="auto"/>
        <w:rPr>
          <w:rFonts w:ascii="Times" w:hAnsi="Times"/>
          <w:b/>
          <w:sz w:val="24"/>
          <w:szCs w:val="24"/>
          <w:highlight w:val="white"/>
        </w:rPr>
      </w:pPr>
      <w:r w:rsidRPr="00D5794F">
        <w:rPr>
          <w:rFonts w:ascii="Times" w:hAnsi="Times"/>
          <w:b/>
          <w:sz w:val="24"/>
          <w:szCs w:val="24"/>
          <w:highlight w:val="white"/>
        </w:rPr>
        <w:t>AntimiR</w:t>
      </w:r>
      <w:r w:rsidR="001D1505" w:rsidRPr="00D5794F">
        <w:rPr>
          <w:rFonts w:ascii="Times" w:hAnsi="Times"/>
          <w:b/>
          <w:sz w:val="24"/>
          <w:szCs w:val="24"/>
          <w:highlight w:val="white"/>
        </w:rPr>
        <w:t xml:space="preserve"> </w:t>
      </w:r>
      <w:r w:rsidRPr="00D5794F">
        <w:rPr>
          <w:rFonts w:ascii="Times" w:hAnsi="Times"/>
          <w:b/>
          <w:sz w:val="24"/>
          <w:szCs w:val="24"/>
          <w:highlight w:val="white"/>
        </w:rPr>
        <w:t>design</w:t>
      </w:r>
    </w:p>
    <w:p w14:paraId="076F3A8F" w14:textId="3A48E596" w:rsidR="00FC77D8" w:rsidRPr="00D5794F" w:rsidRDefault="004379DE" w:rsidP="00D5794F">
      <w:pPr>
        <w:pStyle w:val="Normal1"/>
        <w:spacing w:line="480" w:lineRule="auto"/>
        <w:jc w:val="both"/>
        <w:rPr>
          <w:rFonts w:ascii="Times" w:hAnsi="Times"/>
          <w:sz w:val="24"/>
          <w:szCs w:val="24"/>
          <w:highlight w:val="white"/>
        </w:rPr>
      </w:pPr>
      <w:r w:rsidRPr="00D5794F">
        <w:rPr>
          <w:rFonts w:ascii="Times" w:hAnsi="Times"/>
          <w:sz w:val="24"/>
          <w:szCs w:val="24"/>
          <w:highlight w:val="white"/>
        </w:rPr>
        <w:t>AntimiR-195 was</w:t>
      </w:r>
      <w:r w:rsidR="00FC77D8" w:rsidRPr="00D5794F">
        <w:rPr>
          <w:rFonts w:ascii="Times" w:hAnsi="Times"/>
          <w:sz w:val="24"/>
          <w:szCs w:val="24"/>
          <w:highlight w:val="white"/>
        </w:rPr>
        <w:t xml:space="preserve"> designed and synthesized by miRagen®. </w:t>
      </w:r>
      <w:r w:rsidRPr="00D5794F">
        <w:rPr>
          <w:rFonts w:ascii="Times" w:hAnsi="Times"/>
          <w:sz w:val="24"/>
          <w:szCs w:val="24"/>
          <w:highlight w:val="white"/>
        </w:rPr>
        <w:t xml:space="preserve">It </w:t>
      </w:r>
      <w:r w:rsidR="00FC77D8" w:rsidRPr="00D5794F">
        <w:rPr>
          <w:rFonts w:ascii="Times" w:hAnsi="Times"/>
          <w:sz w:val="24"/>
          <w:szCs w:val="24"/>
          <w:highlight w:val="white"/>
        </w:rPr>
        <w:t>is a</w:t>
      </w:r>
      <w:r w:rsidR="005C53C7" w:rsidRPr="00D5794F">
        <w:rPr>
          <w:rFonts w:ascii="Times" w:hAnsi="Times"/>
          <w:sz w:val="24"/>
          <w:szCs w:val="24"/>
          <w:highlight w:val="white"/>
        </w:rPr>
        <w:t xml:space="preserve">n LNA/DNA </w:t>
      </w:r>
      <w:proofErr w:type="spellStart"/>
      <w:r w:rsidR="005C53C7" w:rsidRPr="00D5794F">
        <w:rPr>
          <w:rFonts w:ascii="Times" w:hAnsi="Times"/>
          <w:sz w:val="24"/>
          <w:szCs w:val="24"/>
          <w:highlight w:val="white"/>
        </w:rPr>
        <w:t>mixmer</w:t>
      </w:r>
      <w:proofErr w:type="spellEnd"/>
      <w:r w:rsidR="00FC77D8" w:rsidRPr="00D5794F">
        <w:rPr>
          <w:rFonts w:ascii="Times" w:hAnsi="Times"/>
          <w:sz w:val="24"/>
          <w:szCs w:val="24"/>
          <w:highlight w:val="white"/>
        </w:rPr>
        <w:t xml:space="preserve">: a 16-mer complementary to miR-195 and partially complementary to the remaining miR-15 family members. </w:t>
      </w:r>
    </w:p>
    <w:p w14:paraId="52194BA9" w14:textId="1FC31D2B" w:rsidR="009A5764" w:rsidRPr="00D5794F" w:rsidRDefault="009A5764" w:rsidP="00D5794F">
      <w:pPr>
        <w:spacing w:line="480" w:lineRule="auto"/>
        <w:jc w:val="both"/>
        <w:rPr>
          <w:rFonts w:ascii="Times" w:hAnsi="Times" w:cs="Arial"/>
          <w:b/>
        </w:rPr>
      </w:pPr>
    </w:p>
    <w:p w14:paraId="5BD695D4" w14:textId="77777777" w:rsidR="00E9741D" w:rsidRPr="00D5794F" w:rsidRDefault="00E9741D" w:rsidP="00D5794F">
      <w:pPr>
        <w:spacing w:line="480" w:lineRule="auto"/>
        <w:jc w:val="both"/>
        <w:rPr>
          <w:rFonts w:ascii="Times" w:hAnsi="Times" w:cs="Arial"/>
          <w:b/>
        </w:rPr>
      </w:pPr>
      <w:r w:rsidRPr="00D5794F">
        <w:rPr>
          <w:rFonts w:ascii="Times" w:hAnsi="Times" w:cs="Arial"/>
          <w:b/>
        </w:rPr>
        <w:t>Release of antimiR</w:t>
      </w:r>
    </w:p>
    <w:p w14:paraId="523ED55C" w14:textId="55B9DD86" w:rsidR="00E9741D" w:rsidRPr="00D5794F" w:rsidRDefault="002B2806" w:rsidP="00D5794F">
      <w:pPr>
        <w:spacing w:line="480" w:lineRule="auto"/>
        <w:jc w:val="both"/>
        <w:rPr>
          <w:rFonts w:ascii="Times" w:hAnsi="Times" w:cs="Arial"/>
          <w:bCs/>
        </w:rPr>
      </w:pPr>
      <w:r w:rsidRPr="00D5794F">
        <w:rPr>
          <w:rFonts w:ascii="Times" w:hAnsi="Times" w:cs="Arial"/>
          <w:bCs/>
        </w:rPr>
        <w:t>For the</w:t>
      </w:r>
      <w:r w:rsidRPr="00D5794F">
        <w:rPr>
          <w:rFonts w:ascii="Times" w:hAnsi="Times" w:cs="Arial"/>
          <w:bCs/>
          <w:i/>
        </w:rPr>
        <w:t xml:space="preserve"> </w:t>
      </w:r>
      <w:r w:rsidR="002F109C" w:rsidRPr="00D5794F">
        <w:rPr>
          <w:rFonts w:ascii="Times" w:hAnsi="Times" w:cs="Arial"/>
          <w:bCs/>
          <w:i/>
        </w:rPr>
        <w:t xml:space="preserve">in </w:t>
      </w:r>
      <w:r w:rsidRPr="00D5794F">
        <w:rPr>
          <w:rFonts w:ascii="Times" w:hAnsi="Times" w:cs="Arial"/>
          <w:bCs/>
          <w:i/>
        </w:rPr>
        <w:t>vitro</w:t>
      </w:r>
      <w:r w:rsidRPr="00D5794F">
        <w:rPr>
          <w:rFonts w:ascii="Times" w:hAnsi="Times" w:cs="Arial"/>
          <w:bCs/>
        </w:rPr>
        <w:t xml:space="preserve"> antimiR release study, </w:t>
      </w:r>
      <w:r w:rsidR="00E9741D" w:rsidRPr="00D5794F">
        <w:rPr>
          <w:rFonts w:ascii="Times" w:hAnsi="Times" w:cs="Arial"/>
          <w:bCs/>
        </w:rPr>
        <w:t xml:space="preserve">100 µL of the </w:t>
      </w:r>
      <w:r w:rsidRPr="00D5794F">
        <w:rPr>
          <w:rFonts w:ascii="Times" w:hAnsi="Times" w:cs="Arial"/>
          <w:bCs/>
        </w:rPr>
        <w:t xml:space="preserve">hydrogels </w:t>
      </w:r>
      <w:r w:rsidR="004379DE" w:rsidRPr="00D5794F">
        <w:rPr>
          <w:rFonts w:ascii="Times" w:hAnsi="Times" w:cs="Arial"/>
          <w:bCs/>
        </w:rPr>
        <w:t xml:space="preserve">with antimiR </w:t>
      </w:r>
      <w:r w:rsidR="00E9741D" w:rsidRPr="00D5794F">
        <w:rPr>
          <w:rFonts w:ascii="Times" w:hAnsi="Times" w:cs="Arial"/>
          <w:bCs/>
        </w:rPr>
        <w:t xml:space="preserve">were added in </w:t>
      </w:r>
      <w:proofErr w:type="spellStart"/>
      <w:r w:rsidR="00E9741D" w:rsidRPr="00D5794F">
        <w:rPr>
          <w:rFonts w:ascii="Times" w:hAnsi="Times" w:cs="Arial"/>
          <w:bCs/>
        </w:rPr>
        <w:t>Millicell</w:t>
      </w:r>
      <w:proofErr w:type="spellEnd"/>
      <w:r w:rsidR="00E9741D" w:rsidRPr="00D5794F">
        <w:rPr>
          <w:rFonts w:ascii="Times" w:hAnsi="Times" w:cs="Arial"/>
          <w:bCs/>
        </w:rPr>
        <w:t xml:space="preserve"> plate inserts. These were put in a 24-well plate and at set time points the PBS was </w:t>
      </w:r>
      <w:r w:rsidR="005C53C7" w:rsidRPr="00D5794F">
        <w:rPr>
          <w:rFonts w:ascii="Times" w:hAnsi="Times" w:cs="Arial"/>
          <w:bCs/>
        </w:rPr>
        <w:t>collected, antimiR concentration was determined and fresh PBS was added to the wells</w:t>
      </w:r>
      <w:r w:rsidR="00E9741D" w:rsidRPr="00D5794F">
        <w:rPr>
          <w:rFonts w:ascii="Times" w:hAnsi="Times" w:cs="Arial"/>
          <w:bCs/>
        </w:rPr>
        <w:t>. AntimiR</w:t>
      </w:r>
      <w:r w:rsidR="005C53C7" w:rsidRPr="00D5794F">
        <w:rPr>
          <w:rFonts w:ascii="Times" w:hAnsi="Times" w:cs="Arial"/>
          <w:bCs/>
        </w:rPr>
        <w:t xml:space="preserve"> concentration</w:t>
      </w:r>
      <w:r w:rsidR="00E9741D" w:rsidRPr="00D5794F">
        <w:rPr>
          <w:rFonts w:ascii="Times" w:hAnsi="Times" w:cs="Arial"/>
          <w:bCs/>
        </w:rPr>
        <w:t xml:space="preserve"> was measured with UV absorption at 261 nm. Experiments were performed in duplicate.  </w:t>
      </w:r>
      <w:r w:rsidR="00526350" w:rsidRPr="00D5794F">
        <w:rPr>
          <w:rFonts w:ascii="Times" w:hAnsi="Times" w:cs="Arial"/>
          <w:bCs/>
        </w:rPr>
        <w:t>For antimiR release from UPy-Cat, hydrogels were dissolved before the final measurement to confirm that all antimiR was measured.</w:t>
      </w:r>
    </w:p>
    <w:p w14:paraId="4D9803CC" w14:textId="77777777" w:rsidR="00E9741D" w:rsidRPr="00D5794F" w:rsidRDefault="00E9741D" w:rsidP="00D5794F">
      <w:pPr>
        <w:spacing w:line="480" w:lineRule="auto"/>
        <w:jc w:val="both"/>
        <w:rPr>
          <w:rFonts w:ascii="Times" w:hAnsi="Times" w:cs="Arial"/>
          <w:b/>
        </w:rPr>
      </w:pPr>
    </w:p>
    <w:p w14:paraId="40731B13" w14:textId="25AF533F" w:rsidR="008837F0" w:rsidRPr="00D5794F" w:rsidRDefault="008837F0" w:rsidP="00D5794F">
      <w:pPr>
        <w:spacing w:line="480" w:lineRule="auto"/>
        <w:jc w:val="both"/>
        <w:rPr>
          <w:rFonts w:ascii="Times" w:hAnsi="Times" w:cs="Arial"/>
          <w:b/>
        </w:rPr>
      </w:pPr>
      <w:r w:rsidRPr="00D5794F">
        <w:rPr>
          <w:rFonts w:ascii="Times" w:hAnsi="Times" w:cs="Arial"/>
          <w:b/>
        </w:rPr>
        <w:t>Echocardiography</w:t>
      </w:r>
    </w:p>
    <w:p w14:paraId="1AE27348" w14:textId="1B1EA7E7" w:rsidR="009B4F7E" w:rsidRPr="00D5794F" w:rsidRDefault="009B4F7E" w:rsidP="00D5794F">
      <w:pPr>
        <w:pStyle w:val="NoSpacing"/>
        <w:spacing w:line="480" w:lineRule="auto"/>
        <w:jc w:val="both"/>
        <w:rPr>
          <w:rFonts w:ascii="Times" w:hAnsi="Times" w:cs="Arial"/>
          <w:sz w:val="24"/>
          <w:szCs w:val="24"/>
        </w:rPr>
      </w:pPr>
      <w:r w:rsidRPr="00D5794F">
        <w:rPr>
          <w:rFonts w:ascii="Times" w:hAnsi="Times" w:cs="Arial"/>
          <w:color w:val="1A1A1A"/>
          <w:sz w:val="24"/>
          <w:szCs w:val="24"/>
        </w:rPr>
        <w:t xml:space="preserve">Cardiac function and dimensions were evaluated by 2-dimensional echocardiography using a Vevo® 2100 Ultrasound system (Visual </w:t>
      </w:r>
      <w:r w:rsidRPr="00D5794F">
        <w:rPr>
          <w:rFonts w:ascii="Times" w:hAnsi="Times" w:cs="Arial"/>
          <w:sz w:val="24"/>
          <w:szCs w:val="24"/>
        </w:rPr>
        <w:t>Sonics). Mice were sedated with 5% isoflurane and anesthesia was maintained with 1-2% isoflurane.</w:t>
      </w:r>
      <w:r w:rsidRPr="00D5794F">
        <w:rPr>
          <w:rFonts w:ascii="Times" w:hAnsi="Times" w:cs="Arial"/>
          <w:b/>
          <w:sz w:val="24"/>
          <w:szCs w:val="24"/>
        </w:rPr>
        <w:t xml:space="preserve"> </w:t>
      </w:r>
      <w:r w:rsidRPr="00D5794F">
        <w:rPr>
          <w:rFonts w:ascii="Times" w:hAnsi="Times" w:cs="Arial"/>
          <w:color w:val="1A1A1A"/>
          <w:sz w:val="24"/>
          <w:szCs w:val="24"/>
        </w:rPr>
        <w:t>M-mode tracings from short axis view were used to measure internal diameter, anterior and posterior wall thicknesses at end diastole and end systole. The mean value of at least 9 cardiac cycles were used to determine the measurements for each animal. LV trace measurements from short axis view in M-mode were used to calculate fractional shortening (FS) and ejection fraction (EF) and calculated by the Vevo® LAB 1.7.1 software as: FS(%) = 100* [(</w:t>
      </w:r>
      <w:proofErr w:type="spellStart"/>
      <w:r w:rsidRPr="00D5794F">
        <w:rPr>
          <w:rFonts w:ascii="Times" w:hAnsi="Times" w:cs="Arial"/>
          <w:color w:val="1A1A1A"/>
          <w:sz w:val="24"/>
          <w:szCs w:val="24"/>
        </w:rPr>
        <w:t>LVID;d</w:t>
      </w:r>
      <w:proofErr w:type="spellEnd"/>
      <w:r w:rsidRPr="00D5794F">
        <w:rPr>
          <w:rFonts w:ascii="Times" w:hAnsi="Times" w:cs="Arial"/>
          <w:color w:val="1A1A1A"/>
          <w:sz w:val="24"/>
          <w:szCs w:val="24"/>
        </w:rPr>
        <w:t xml:space="preserve"> – LVID;s)/ </w:t>
      </w:r>
      <w:proofErr w:type="spellStart"/>
      <w:r w:rsidRPr="00D5794F">
        <w:rPr>
          <w:rFonts w:ascii="Times" w:hAnsi="Times" w:cs="Arial"/>
          <w:color w:val="1A1A1A"/>
          <w:sz w:val="24"/>
          <w:szCs w:val="24"/>
        </w:rPr>
        <w:t>LVID;d</w:t>
      </w:r>
      <w:proofErr w:type="spellEnd"/>
      <w:r w:rsidRPr="00D5794F">
        <w:rPr>
          <w:rFonts w:ascii="Times" w:hAnsi="Times" w:cs="Arial"/>
          <w:color w:val="1A1A1A"/>
          <w:sz w:val="24"/>
          <w:szCs w:val="24"/>
        </w:rPr>
        <w:t xml:space="preserve">], EF (%) = 100*  </w:t>
      </w:r>
      <w:r w:rsidRPr="00D5794F">
        <w:rPr>
          <w:rFonts w:ascii="Times" w:hAnsi="Times" w:cs="Arial"/>
          <w:color w:val="1A1A1A"/>
          <w:sz w:val="24"/>
          <w:szCs w:val="24"/>
        </w:rPr>
        <w:lastRenderedPageBreak/>
        <w:t xml:space="preserve">[(LV </w:t>
      </w:r>
      <w:proofErr w:type="spellStart"/>
      <w:r w:rsidRPr="00D5794F">
        <w:rPr>
          <w:rFonts w:ascii="Times" w:hAnsi="Times" w:cs="Arial"/>
          <w:color w:val="1A1A1A"/>
          <w:sz w:val="24"/>
          <w:szCs w:val="24"/>
        </w:rPr>
        <w:t>Volume;d</w:t>
      </w:r>
      <w:proofErr w:type="spellEnd"/>
      <w:r w:rsidRPr="00D5794F">
        <w:rPr>
          <w:rFonts w:ascii="Times" w:hAnsi="Times" w:cs="Arial"/>
          <w:color w:val="1A1A1A"/>
          <w:sz w:val="24"/>
          <w:szCs w:val="24"/>
        </w:rPr>
        <w:t xml:space="preserve"> – LV </w:t>
      </w:r>
      <w:proofErr w:type="spellStart"/>
      <w:r w:rsidRPr="00D5794F">
        <w:rPr>
          <w:rFonts w:ascii="Times" w:hAnsi="Times" w:cs="Arial"/>
          <w:color w:val="1A1A1A"/>
          <w:sz w:val="24"/>
          <w:szCs w:val="24"/>
        </w:rPr>
        <w:t>Volume;s</w:t>
      </w:r>
      <w:proofErr w:type="spellEnd"/>
      <w:r w:rsidRPr="00D5794F">
        <w:rPr>
          <w:rFonts w:ascii="Times" w:hAnsi="Times" w:cs="Arial"/>
          <w:color w:val="1A1A1A"/>
          <w:sz w:val="24"/>
          <w:szCs w:val="24"/>
        </w:rPr>
        <w:t xml:space="preserve">)/ LV </w:t>
      </w:r>
      <w:proofErr w:type="spellStart"/>
      <w:r w:rsidRPr="00D5794F">
        <w:rPr>
          <w:rFonts w:ascii="Times" w:hAnsi="Times" w:cs="Arial"/>
          <w:color w:val="1A1A1A"/>
          <w:sz w:val="24"/>
          <w:szCs w:val="24"/>
        </w:rPr>
        <w:t>Volume;d</w:t>
      </w:r>
      <w:proofErr w:type="spellEnd"/>
      <w:r w:rsidRPr="00D5794F">
        <w:rPr>
          <w:rFonts w:ascii="Times" w:hAnsi="Times" w:cs="Arial"/>
          <w:color w:val="1A1A1A"/>
          <w:sz w:val="24"/>
          <w:szCs w:val="24"/>
        </w:rPr>
        <w:t xml:space="preserve">]. </w:t>
      </w:r>
      <w:r w:rsidRPr="00D5794F">
        <w:rPr>
          <w:rFonts w:ascii="Times" w:hAnsi="Times" w:cs="Arial"/>
          <w:sz w:val="24"/>
          <w:szCs w:val="24"/>
        </w:rPr>
        <w:t xml:space="preserve">Blood flow was assessed using pulsed wave (PW)-mode, assisted by Color Doppler mode in aortic arch view. </w:t>
      </w:r>
    </w:p>
    <w:p w14:paraId="7C6D60A7" w14:textId="77777777" w:rsidR="004F0A57" w:rsidRPr="00D5794F" w:rsidRDefault="004F0A57" w:rsidP="00D5794F">
      <w:pPr>
        <w:pStyle w:val="NoSpacing"/>
        <w:spacing w:line="480" w:lineRule="auto"/>
        <w:jc w:val="both"/>
        <w:rPr>
          <w:rFonts w:ascii="Times" w:hAnsi="Times" w:cs="Arial"/>
          <w:i/>
          <w:sz w:val="24"/>
          <w:szCs w:val="24"/>
          <w:u w:val="single"/>
        </w:rPr>
      </w:pPr>
    </w:p>
    <w:p w14:paraId="0B21DC29" w14:textId="77777777" w:rsidR="008B0817" w:rsidRPr="00D5794F" w:rsidRDefault="004F0A57" w:rsidP="00D5794F">
      <w:pPr>
        <w:spacing w:line="480" w:lineRule="auto"/>
        <w:jc w:val="both"/>
        <w:rPr>
          <w:rFonts w:ascii="Times" w:hAnsi="Times" w:cs="Arial"/>
          <w:b/>
        </w:rPr>
      </w:pPr>
      <w:r w:rsidRPr="00D5794F">
        <w:rPr>
          <w:rFonts w:ascii="Times" w:hAnsi="Times" w:cs="Arial"/>
          <w:b/>
        </w:rPr>
        <w:t>Tissue collection</w:t>
      </w:r>
    </w:p>
    <w:p w14:paraId="2D07BD2E" w14:textId="30BDD9F1" w:rsidR="004F0A57" w:rsidRPr="00D5794F" w:rsidRDefault="004F0A57" w:rsidP="00D5794F">
      <w:pPr>
        <w:spacing w:line="480" w:lineRule="auto"/>
        <w:jc w:val="both"/>
        <w:rPr>
          <w:rFonts w:ascii="Times" w:hAnsi="Times" w:cs="Arial"/>
        </w:rPr>
      </w:pPr>
      <w:r w:rsidRPr="00D5794F">
        <w:rPr>
          <w:rFonts w:ascii="Times" w:hAnsi="Times" w:cs="Arial"/>
        </w:rPr>
        <w:t>For cardiac tissue collection, mice were euthanized by cervical dislocation. The chest was opened to expose the heart.  The heart was removed, washed in ice cold PBS and weighed. For RNA analysis, the atria</w:t>
      </w:r>
      <w:r w:rsidR="00D4297B" w:rsidRPr="00D5794F">
        <w:rPr>
          <w:rFonts w:ascii="Times" w:hAnsi="Times" w:cs="Arial"/>
        </w:rPr>
        <w:t xml:space="preserve"> and </w:t>
      </w:r>
      <w:r w:rsidRPr="00D5794F">
        <w:rPr>
          <w:rFonts w:ascii="Times" w:hAnsi="Times" w:cs="Arial"/>
        </w:rPr>
        <w:t xml:space="preserve">right ventricle </w:t>
      </w:r>
      <w:r w:rsidR="00D4297B" w:rsidRPr="00D5794F">
        <w:rPr>
          <w:rFonts w:ascii="Times" w:hAnsi="Times" w:cs="Arial"/>
        </w:rPr>
        <w:t>were removed and</w:t>
      </w:r>
      <w:r w:rsidR="0049179B" w:rsidRPr="00D5794F">
        <w:rPr>
          <w:rFonts w:ascii="Times" w:hAnsi="Times" w:cs="Arial"/>
        </w:rPr>
        <w:t xml:space="preserve"> the </w:t>
      </w:r>
      <w:r w:rsidR="00D4297B" w:rsidRPr="00D5794F">
        <w:rPr>
          <w:rFonts w:ascii="Times" w:hAnsi="Times" w:cs="Arial"/>
        </w:rPr>
        <w:t xml:space="preserve">left </w:t>
      </w:r>
      <w:r w:rsidRPr="00D5794F">
        <w:rPr>
          <w:rFonts w:ascii="Times" w:hAnsi="Times" w:cs="Arial"/>
        </w:rPr>
        <w:t>ventricle</w:t>
      </w:r>
      <w:r w:rsidR="0049179B" w:rsidRPr="00D5794F">
        <w:rPr>
          <w:rFonts w:ascii="Times" w:hAnsi="Times" w:cs="Arial"/>
        </w:rPr>
        <w:t xml:space="preserve"> </w:t>
      </w:r>
      <w:r w:rsidR="00D4297B" w:rsidRPr="00D5794F">
        <w:rPr>
          <w:rFonts w:ascii="Times" w:hAnsi="Times" w:cs="Arial"/>
        </w:rPr>
        <w:t>(including the septum) was</w:t>
      </w:r>
      <w:r w:rsidRPr="00D5794F">
        <w:rPr>
          <w:rFonts w:ascii="Times" w:hAnsi="Times" w:cs="Arial"/>
        </w:rPr>
        <w:t xml:space="preserve"> snap frozen in liquid nitrogen.</w:t>
      </w:r>
    </w:p>
    <w:p w14:paraId="7E5ECD96" w14:textId="77777777" w:rsidR="007550E1" w:rsidRPr="00D5794F" w:rsidRDefault="007550E1" w:rsidP="00D5794F">
      <w:pPr>
        <w:spacing w:line="480" w:lineRule="auto"/>
        <w:jc w:val="both"/>
        <w:rPr>
          <w:rFonts w:ascii="Times" w:hAnsi="Times" w:cs="Arial"/>
        </w:rPr>
      </w:pPr>
    </w:p>
    <w:p w14:paraId="4214D2C5" w14:textId="303FCE53" w:rsidR="007550E1" w:rsidRPr="00D5794F" w:rsidRDefault="007550E1" w:rsidP="00D5794F">
      <w:pPr>
        <w:spacing w:line="480" w:lineRule="auto"/>
        <w:jc w:val="both"/>
        <w:rPr>
          <w:rFonts w:ascii="Times" w:hAnsi="Times" w:cs="Arial"/>
          <w:b/>
        </w:rPr>
      </w:pPr>
      <w:r w:rsidRPr="00D5794F">
        <w:rPr>
          <w:rFonts w:ascii="Times" w:hAnsi="Times" w:cs="Arial"/>
          <w:b/>
        </w:rPr>
        <w:t xml:space="preserve">RNA extraction and </w:t>
      </w:r>
      <w:r w:rsidR="009C6FBA" w:rsidRPr="00D5794F">
        <w:rPr>
          <w:rFonts w:ascii="Times" w:hAnsi="Times" w:cs="Arial"/>
          <w:b/>
        </w:rPr>
        <w:t>real-time</w:t>
      </w:r>
      <w:r w:rsidRPr="00D5794F">
        <w:rPr>
          <w:rFonts w:ascii="Times" w:hAnsi="Times" w:cs="Arial"/>
          <w:b/>
        </w:rPr>
        <w:t xml:space="preserve"> PCR analysis</w:t>
      </w:r>
    </w:p>
    <w:p w14:paraId="03F48B06" w14:textId="567434BF" w:rsidR="00A70048" w:rsidRPr="00D5794F" w:rsidRDefault="007550E1" w:rsidP="00D5794F">
      <w:pPr>
        <w:spacing w:line="480" w:lineRule="auto"/>
        <w:jc w:val="both"/>
        <w:rPr>
          <w:rFonts w:ascii="Times" w:hAnsi="Times" w:cs="Arial"/>
          <w:lang w:val="en-GB"/>
        </w:rPr>
      </w:pPr>
      <w:r w:rsidRPr="00D5794F">
        <w:rPr>
          <w:rFonts w:ascii="Times" w:hAnsi="Times" w:cs="Arial"/>
        </w:rPr>
        <w:t xml:space="preserve">To isolate RNA, we used TRIzol® reagent (Life Technologies) following the manufacturer’s instructions. The RNA concentration </w:t>
      </w:r>
      <w:r w:rsidRPr="00D5794F">
        <w:rPr>
          <w:rFonts w:ascii="Times" w:hAnsi="Times" w:cs="Arial"/>
          <w:lang w:val="en-GB"/>
        </w:rPr>
        <w:t xml:space="preserve">was assessed by a NanoDrop Spectrophotometer. </w:t>
      </w:r>
      <w:r w:rsidR="00A70048" w:rsidRPr="00D5794F">
        <w:rPr>
          <w:rFonts w:ascii="Times" w:hAnsi="Times" w:cs="Arial"/>
          <w:lang w:val="en-GB"/>
        </w:rPr>
        <w:t>Complementary DNA (cDNA) was synthesized from a total of 500ng of RNA using the iScript cDNA Synthesis Kit (Bio-Rad, #1708891). Real</w:t>
      </w:r>
      <w:r w:rsidR="004F46F1" w:rsidRPr="00D5794F">
        <w:rPr>
          <w:rFonts w:ascii="Times" w:hAnsi="Times" w:cs="Arial"/>
          <w:lang w:val="en-GB"/>
        </w:rPr>
        <w:t>-</w:t>
      </w:r>
      <w:r w:rsidR="00A70048" w:rsidRPr="00D5794F">
        <w:rPr>
          <w:rFonts w:ascii="Times" w:hAnsi="Times" w:cs="Arial"/>
          <w:lang w:val="en-GB"/>
        </w:rPr>
        <w:t>time PCR</w:t>
      </w:r>
      <w:r w:rsidR="004F46F1" w:rsidRPr="00D5794F">
        <w:rPr>
          <w:rFonts w:ascii="Times" w:hAnsi="Times" w:cs="Arial"/>
          <w:lang w:val="en-GB"/>
        </w:rPr>
        <w:t xml:space="preserve"> (RT-PCR)</w:t>
      </w:r>
      <w:r w:rsidR="00A70048" w:rsidRPr="00D5794F">
        <w:rPr>
          <w:rFonts w:ascii="Times" w:hAnsi="Times" w:cs="Arial"/>
          <w:lang w:val="en-GB"/>
        </w:rPr>
        <w:t xml:space="preserve"> for coding genes was performed using gene specific primers according to the instructions described by the IQ™ SYBR Green Supermix (Bio-Rad, #170-8885). The real time PCR protocol was as follows: 95ºC for 15min, followed by 40 cycles at 95ºC for 15s, 60ºC for 30s and 72ºC for 30s. Gene expression was normalized to the expression of </w:t>
      </w:r>
      <w:r w:rsidR="00A70048" w:rsidRPr="00D5794F">
        <w:rPr>
          <w:rFonts w:ascii="Times" w:hAnsi="Times" w:cs="Arial"/>
          <w:color w:val="000000" w:themeColor="text1"/>
        </w:rPr>
        <w:t>glyceraldehyde 3-phosphate dehydrogenase (</w:t>
      </w:r>
      <w:r w:rsidR="00A70048" w:rsidRPr="00D5794F">
        <w:rPr>
          <w:rFonts w:ascii="Times" w:hAnsi="Times" w:cs="Arial"/>
          <w:i/>
          <w:iCs/>
          <w:color w:val="000000" w:themeColor="text1"/>
        </w:rPr>
        <w:t>Gapdh</w:t>
      </w:r>
      <w:r w:rsidR="00A70048" w:rsidRPr="00D5794F">
        <w:rPr>
          <w:rFonts w:ascii="Times" w:hAnsi="Times" w:cs="Arial"/>
          <w:color w:val="000000" w:themeColor="text1"/>
        </w:rPr>
        <w:t>) or hypoxanthine-guanine phosphoribosyltransferase (</w:t>
      </w:r>
      <w:r w:rsidR="00A70048" w:rsidRPr="00D5794F">
        <w:rPr>
          <w:rFonts w:ascii="Times" w:hAnsi="Times" w:cs="Arial"/>
          <w:i/>
          <w:iCs/>
          <w:color w:val="000000" w:themeColor="text1"/>
        </w:rPr>
        <w:t>Hprt</w:t>
      </w:r>
      <w:r w:rsidR="00A70048" w:rsidRPr="00D5794F">
        <w:rPr>
          <w:rFonts w:ascii="Times" w:hAnsi="Times" w:cs="Arial"/>
          <w:color w:val="000000" w:themeColor="text1"/>
        </w:rPr>
        <w:t>)</w:t>
      </w:r>
      <w:r w:rsidR="002F109C" w:rsidRPr="00D5794F">
        <w:rPr>
          <w:rFonts w:ascii="Times" w:hAnsi="Times" w:cs="Arial"/>
          <w:color w:val="000000" w:themeColor="text1"/>
        </w:rPr>
        <w:t>.</w:t>
      </w:r>
    </w:p>
    <w:p w14:paraId="287D8177" w14:textId="7AFA74F9" w:rsidR="007550E1" w:rsidRPr="00D5794F" w:rsidRDefault="004F46F1" w:rsidP="00D5794F">
      <w:pPr>
        <w:spacing w:line="480" w:lineRule="auto"/>
        <w:jc w:val="both"/>
        <w:rPr>
          <w:rFonts w:ascii="Times" w:hAnsi="Times" w:cs="Arial"/>
        </w:rPr>
      </w:pPr>
      <w:r w:rsidRPr="00D5794F">
        <w:rPr>
          <w:rFonts w:ascii="Times" w:hAnsi="Times" w:cs="Arial"/>
          <w:lang w:val="en-GB"/>
        </w:rPr>
        <w:t>For RT-</w:t>
      </w:r>
      <w:r w:rsidR="00A70048" w:rsidRPr="00D5794F">
        <w:rPr>
          <w:rFonts w:ascii="Times" w:hAnsi="Times" w:cs="Arial"/>
          <w:lang w:val="en-GB"/>
        </w:rPr>
        <w:t xml:space="preserve">PCR </w:t>
      </w:r>
      <w:r w:rsidRPr="00D5794F">
        <w:rPr>
          <w:rFonts w:ascii="Times" w:hAnsi="Times" w:cs="Arial"/>
          <w:lang w:val="en-GB"/>
        </w:rPr>
        <w:t xml:space="preserve">of </w:t>
      </w:r>
      <w:r w:rsidR="00A70048" w:rsidRPr="00D5794F">
        <w:rPr>
          <w:rFonts w:ascii="Times" w:hAnsi="Times" w:cs="Arial"/>
          <w:lang w:val="en-GB"/>
        </w:rPr>
        <w:t>microRNAs</w:t>
      </w:r>
      <w:r w:rsidRPr="00D5794F">
        <w:rPr>
          <w:rFonts w:ascii="Times" w:hAnsi="Times" w:cs="Arial"/>
          <w:lang w:val="en-GB"/>
        </w:rPr>
        <w:t>, cDNA was synthesized from 1µg t</w:t>
      </w:r>
      <w:r w:rsidR="007550E1" w:rsidRPr="00D5794F">
        <w:rPr>
          <w:rFonts w:ascii="Times" w:hAnsi="Times" w:cs="Arial"/>
          <w:lang w:val="en-GB"/>
        </w:rPr>
        <w:t xml:space="preserve">otal RNA </w:t>
      </w:r>
      <w:r w:rsidRPr="00D5794F">
        <w:rPr>
          <w:rFonts w:ascii="Times" w:hAnsi="Times" w:cs="Arial"/>
          <w:lang w:val="en-GB"/>
        </w:rPr>
        <w:t>using</w:t>
      </w:r>
      <w:r w:rsidR="007550E1" w:rsidRPr="00D5794F">
        <w:rPr>
          <w:rFonts w:ascii="Times" w:hAnsi="Times" w:cs="Arial"/>
          <w:lang w:val="en-GB"/>
        </w:rPr>
        <w:t xml:space="preserve"> Taq</w:t>
      </w:r>
      <w:r w:rsidRPr="00D5794F">
        <w:rPr>
          <w:rFonts w:ascii="Times" w:hAnsi="Times" w:cs="Arial"/>
          <w:lang w:val="en-GB"/>
        </w:rPr>
        <w:t>M</w:t>
      </w:r>
      <w:r w:rsidR="007550E1" w:rsidRPr="00D5794F">
        <w:rPr>
          <w:rFonts w:ascii="Times" w:hAnsi="Times" w:cs="Arial"/>
          <w:lang w:val="en-GB"/>
        </w:rPr>
        <w:t>an microRNA Reverse Transcriptase kit (Applied Biosystems</w:t>
      </w:r>
      <w:r w:rsidRPr="00D5794F">
        <w:rPr>
          <w:rFonts w:ascii="Times" w:hAnsi="Times" w:cs="Arial"/>
          <w:lang w:val="en-GB"/>
        </w:rPr>
        <w:t>, #4366597</w:t>
      </w:r>
      <w:r w:rsidR="007550E1" w:rsidRPr="00D5794F">
        <w:rPr>
          <w:rFonts w:ascii="Times" w:hAnsi="Times" w:cs="Arial"/>
          <w:lang w:val="en-GB"/>
        </w:rPr>
        <w:t>).</w:t>
      </w:r>
      <w:r w:rsidRPr="00D5794F">
        <w:rPr>
          <w:rFonts w:ascii="Times" w:hAnsi="Times" w:cs="Arial"/>
          <w:lang w:val="en-GB"/>
        </w:rPr>
        <w:t xml:space="preserve"> Real time PCR reactions were performed using TaqMan Universal Master Mix II (Applied Biosystems, #4440040), according to the manufacturer’s instructions and using specific probes for the </w:t>
      </w:r>
      <w:r w:rsidRPr="00D5794F">
        <w:rPr>
          <w:rFonts w:ascii="Times" w:hAnsi="Times" w:cs="Arial"/>
          <w:i/>
          <w:iCs/>
          <w:lang w:val="en-GB"/>
        </w:rPr>
        <w:t>miR-15</w:t>
      </w:r>
      <w:r w:rsidRPr="00D5794F">
        <w:rPr>
          <w:rFonts w:ascii="Times" w:hAnsi="Times" w:cs="Arial"/>
          <w:lang w:val="en-GB"/>
        </w:rPr>
        <w:t xml:space="preserve"> family (</w:t>
      </w:r>
      <w:r w:rsidR="00AF38B1" w:rsidRPr="00D5794F">
        <w:rPr>
          <w:rFonts w:ascii="Times" w:hAnsi="Times" w:cs="Arial"/>
          <w:lang w:val="en-GB"/>
        </w:rPr>
        <w:t>ThermoFisher Scientific,</w:t>
      </w:r>
      <w:r w:rsidR="00AF38B1" w:rsidRPr="00D5794F">
        <w:rPr>
          <w:rFonts w:ascii="Times" w:eastAsia="Times New Roman" w:hAnsi="Times" w:cs="Arial"/>
          <w:color w:val="000000"/>
        </w:rPr>
        <w:t xml:space="preserve"> #4427975, product IDs: 000389, 000390, 000391, 000494, 0001346) </w:t>
      </w:r>
      <w:r w:rsidRPr="00D5794F">
        <w:rPr>
          <w:rFonts w:ascii="Times" w:hAnsi="Times" w:cs="Arial"/>
          <w:lang w:val="en-GB"/>
        </w:rPr>
        <w:t xml:space="preserve">and </w:t>
      </w:r>
      <w:r w:rsidRPr="00D5794F">
        <w:rPr>
          <w:rFonts w:ascii="Times" w:hAnsi="Times" w:cs="Arial"/>
          <w:i/>
          <w:iCs/>
          <w:lang w:val="en-GB"/>
        </w:rPr>
        <w:t>U6</w:t>
      </w:r>
      <w:r w:rsidRPr="00D5794F">
        <w:rPr>
          <w:rFonts w:ascii="Times" w:hAnsi="Times" w:cs="Arial"/>
          <w:lang w:val="en-GB"/>
        </w:rPr>
        <w:t xml:space="preserve"> (</w:t>
      </w:r>
      <w:r w:rsidR="00AF38B1" w:rsidRPr="00D5794F">
        <w:rPr>
          <w:rFonts w:ascii="Times" w:hAnsi="Times" w:cs="Arial"/>
          <w:lang w:val="en-GB"/>
        </w:rPr>
        <w:t>ThermoFisher Scientific,</w:t>
      </w:r>
      <w:r w:rsidR="00AF38B1" w:rsidRPr="00D5794F">
        <w:rPr>
          <w:rFonts w:ascii="Times" w:eastAsia="Times New Roman" w:hAnsi="Times" w:cs="Arial"/>
          <w:color w:val="000000"/>
        </w:rPr>
        <w:t xml:space="preserve"> #4440887, product ID 001973</w:t>
      </w:r>
      <w:r w:rsidRPr="00D5794F">
        <w:rPr>
          <w:rFonts w:ascii="Times" w:hAnsi="Times" w:cs="Arial"/>
          <w:lang w:val="en-GB"/>
        </w:rPr>
        <w:t xml:space="preserve">). </w:t>
      </w:r>
      <w:r w:rsidR="007550E1" w:rsidRPr="00D5794F">
        <w:rPr>
          <w:rFonts w:ascii="Times" w:hAnsi="Times" w:cs="Arial"/>
        </w:rPr>
        <w:t xml:space="preserve">Fold </w:t>
      </w:r>
      <w:r w:rsidR="007550E1" w:rsidRPr="00D5794F">
        <w:rPr>
          <w:rFonts w:ascii="Times" w:hAnsi="Times" w:cs="Arial"/>
        </w:rPr>
        <w:lastRenderedPageBreak/>
        <w:t>changes in gene expression were calculated according to the 2</w:t>
      </w:r>
      <w:r w:rsidR="007550E1" w:rsidRPr="00D5794F">
        <w:rPr>
          <w:rFonts w:ascii="Times" w:hAnsi="Times" w:cs="Arial"/>
          <w:vertAlign w:val="superscript"/>
        </w:rPr>
        <w:t>-ΔΔCT</w:t>
      </w:r>
      <w:r w:rsidR="007550E1" w:rsidRPr="00D5794F">
        <w:rPr>
          <w:rFonts w:ascii="Times" w:hAnsi="Times" w:cs="Arial"/>
        </w:rPr>
        <w:t>-method and expressed as mean fold change ± SEM.</w:t>
      </w:r>
    </w:p>
    <w:p w14:paraId="71DC6960" w14:textId="77777777" w:rsidR="007550E1" w:rsidRPr="00D5794F" w:rsidRDefault="007550E1" w:rsidP="00D5794F">
      <w:pPr>
        <w:spacing w:line="480" w:lineRule="auto"/>
        <w:jc w:val="both"/>
        <w:rPr>
          <w:rFonts w:ascii="Times" w:hAnsi="Times" w:cs="Arial"/>
          <w:lang w:val="en-GB"/>
        </w:rPr>
      </w:pPr>
    </w:p>
    <w:p w14:paraId="2FC37C17" w14:textId="77777777" w:rsidR="007550E1" w:rsidRPr="00D5794F" w:rsidRDefault="007550E1" w:rsidP="00D5794F">
      <w:pPr>
        <w:spacing w:line="480" w:lineRule="auto"/>
        <w:jc w:val="both"/>
        <w:rPr>
          <w:rFonts w:ascii="Times" w:eastAsia="Times New Roman" w:hAnsi="Times" w:cs="Arial"/>
          <w:color w:val="000000"/>
        </w:rPr>
      </w:pPr>
      <w:r w:rsidRPr="00D5794F">
        <w:rPr>
          <w:rFonts w:ascii="Times" w:eastAsia="Times New Roman" w:hAnsi="Times" w:cs="Arial"/>
          <w:b/>
          <w:bCs/>
          <w:color w:val="000000"/>
        </w:rPr>
        <w:t>RNA sequencing</w:t>
      </w:r>
    </w:p>
    <w:p w14:paraId="797C4DB4" w14:textId="54DE4BC2" w:rsidR="007550E1" w:rsidRPr="00D5794F" w:rsidRDefault="007550E1" w:rsidP="00D5794F">
      <w:pPr>
        <w:spacing w:line="480" w:lineRule="auto"/>
        <w:jc w:val="both"/>
        <w:rPr>
          <w:rFonts w:ascii="Times" w:eastAsia="Times New Roman" w:hAnsi="Times" w:cs="Arial"/>
          <w:color w:val="000000"/>
        </w:rPr>
      </w:pPr>
      <w:r w:rsidRPr="00D5794F">
        <w:rPr>
          <w:rFonts w:ascii="Times" w:eastAsia="Times New Roman" w:hAnsi="Times" w:cs="Arial"/>
          <w:color w:val="000000"/>
        </w:rPr>
        <w:t xml:space="preserve">RNA integrity was analyzed using the Agilent 2100 Bioanalyzer system. RNA of each LV sample was used to prepare Illumina sequencing libraries with the </w:t>
      </w:r>
      <w:proofErr w:type="spellStart"/>
      <w:r w:rsidRPr="00D5794F">
        <w:rPr>
          <w:rFonts w:ascii="Times" w:eastAsia="Times New Roman" w:hAnsi="Times" w:cs="Arial"/>
          <w:color w:val="000000"/>
        </w:rPr>
        <w:t>TRUseq</w:t>
      </w:r>
      <w:proofErr w:type="spellEnd"/>
      <w:r w:rsidRPr="00D5794F">
        <w:rPr>
          <w:rFonts w:ascii="Times" w:eastAsia="Times New Roman" w:hAnsi="Times" w:cs="Arial"/>
          <w:color w:val="000000"/>
        </w:rPr>
        <w:t xml:space="preserve"> stranded mRNA kit (Illumina) and sequenced with 75bp read length with the Illumina NextSeq500 by the Utrecht Sequencing Facility. Subsequently, reads were mapped to the mouse genome (GRCm38). Differential expression was analyzed using R and the DESeq2 package. Genes with less than </w:t>
      </w:r>
      <w:r w:rsidR="00E5582F" w:rsidRPr="00D5794F">
        <w:rPr>
          <w:rFonts w:ascii="Times" w:eastAsia="Times New Roman" w:hAnsi="Times" w:cs="Arial"/>
          <w:color w:val="000000"/>
        </w:rPr>
        <w:t>1</w:t>
      </w:r>
      <w:r w:rsidRPr="00D5794F">
        <w:rPr>
          <w:rFonts w:ascii="Times" w:eastAsia="Times New Roman" w:hAnsi="Times" w:cs="Arial"/>
          <w:color w:val="000000"/>
        </w:rPr>
        <w:t xml:space="preserve"> reads per sample on average were discarded. Significantly regulated genes were defined as those with at least a 1.2-fold change </w:t>
      </w:r>
      <w:r w:rsidR="00C91A22" w:rsidRPr="00D5794F">
        <w:rPr>
          <w:rFonts w:ascii="Times" w:eastAsia="Times New Roman" w:hAnsi="Times" w:cs="Arial"/>
          <w:color w:val="000000"/>
        </w:rPr>
        <w:t>over</w:t>
      </w:r>
      <w:r w:rsidRPr="00D5794F">
        <w:rPr>
          <w:rFonts w:ascii="Times" w:eastAsia="Times New Roman" w:hAnsi="Times" w:cs="Arial"/>
          <w:color w:val="000000"/>
        </w:rPr>
        <w:t xml:space="preserve"> the control condition and a p-value &lt;</w:t>
      </w:r>
      <w:r w:rsidR="009C6FBA" w:rsidRPr="00D5794F">
        <w:rPr>
          <w:rFonts w:ascii="Times" w:eastAsia="Times New Roman" w:hAnsi="Times" w:cs="Arial"/>
          <w:color w:val="000000"/>
        </w:rPr>
        <w:t xml:space="preserve"> </w:t>
      </w:r>
      <w:r w:rsidRPr="00D5794F">
        <w:rPr>
          <w:rFonts w:ascii="Times" w:eastAsia="Times New Roman" w:hAnsi="Times" w:cs="Arial"/>
          <w:color w:val="000000"/>
        </w:rPr>
        <w:t>0.01. For gene ontology analysis on significantly upregulated genes, all detected genes were used as a background. </w:t>
      </w:r>
    </w:p>
    <w:p w14:paraId="6F0D45D6" w14:textId="1E5D409B" w:rsidR="00D5794F" w:rsidRPr="00D5794F" w:rsidRDefault="00D5794F" w:rsidP="00D5794F">
      <w:pPr>
        <w:spacing w:line="480" w:lineRule="auto"/>
        <w:jc w:val="both"/>
        <w:rPr>
          <w:rFonts w:ascii="Times" w:eastAsia="Times New Roman" w:hAnsi="Times" w:cs="Arial"/>
          <w:color w:val="000000"/>
        </w:rPr>
      </w:pPr>
    </w:p>
    <w:p w14:paraId="7A842A1C" w14:textId="5C60DE3F" w:rsidR="00D5794F" w:rsidRDefault="00D5794F" w:rsidP="00D5794F">
      <w:pPr>
        <w:spacing w:line="480" w:lineRule="auto"/>
        <w:jc w:val="both"/>
        <w:rPr>
          <w:rFonts w:ascii="Times" w:eastAsia="Times New Roman" w:hAnsi="Times" w:cs="Arial"/>
          <w:b/>
          <w:color w:val="000000"/>
        </w:rPr>
      </w:pPr>
      <w:r w:rsidRPr="00D5794F">
        <w:rPr>
          <w:rFonts w:ascii="Times" w:eastAsia="Times New Roman" w:hAnsi="Times" w:cs="Arial"/>
          <w:b/>
          <w:color w:val="000000"/>
        </w:rPr>
        <w:t>Data accessibility</w:t>
      </w:r>
    </w:p>
    <w:p w14:paraId="73CA0414" w14:textId="4BF6A914" w:rsidR="00D5794F" w:rsidRPr="00BD1BF3" w:rsidRDefault="00D5794F" w:rsidP="00D5794F">
      <w:pPr>
        <w:spacing w:line="480" w:lineRule="auto"/>
        <w:jc w:val="both"/>
        <w:rPr>
          <w:rFonts w:ascii="Times" w:hAnsi="Times" w:cs="Arial"/>
          <w:bCs/>
          <w:sz w:val="22"/>
          <w:szCs w:val="22"/>
        </w:rPr>
      </w:pPr>
      <w:r w:rsidRPr="00BD1BF3">
        <w:rPr>
          <w:rFonts w:ascii="Times" w:hAnsi="Times" w:cs="Arial"/>
          <w:bCs/>
          <w:sz w:val="22"/>
          <w:szCs w:val="22"/>
        </w:rPr>
        <w:t>RNA</w:t>
      </w:r>
      <w:r>
        <w:rPr>
          <w:rFonts w:ascii="Times" w:hAnsi="Times" w:cs="Arial"/>
          <w:bCs/>
          <w:sz w:val="22"/>
          <w:szCs w:val="22"/>
        </w:rPr>
        <w:t xml:space="preserve"> se</w:t>
      </w:r>
      <w:r w:rsidRPr="00BD1BF3">
        <w:rPr>
          <w:rFonts w:ascii="Times" w:hAnsi="Times" w:cs="Arial"/>
          <w:bCs/>
          <w:sz w:val="22"/>
          <w:szCs w:val="22"/>
        </w:rPr>
        <w:t>q</w:t>
      </w:r>
      <w:r>
        <w:rPr>
          <w:rFonts w:ascii="Times" w:hAnsi="Times" w:cs="Arial"/>
          <w:bCs/>
          <w:sz w:val="22"/>
          <w:szCs w:val="22"/>
        </w:rPr>
        <w:t>uencing</w:t>
      </w:r>
      <w:r w:rsidRPr="00BD1BF3">
        <w:rPr>
          <w:rFonts w:ascii="Times" w:hAnsi="Times" w:cs="Arial"/>
          <w:bCs/>
          <w:sz w:val="22"/>
          <w:szCs w:val="22"/>
        </w:rPr>
        <w:t xml:space="preserve"> data has been </w:t>
      </w:r>
      <w:r>
        <w:rPr>
          <w:rFonts w:ascii="Times" w:hAnsi="Times" w:cs="Arial"/>
          <w:bCs/>
          <w:sz w:val="22"/>
          <w:szCs w:val="22"/>
        </w:rPr>
        <w:t>submitted to be</w:t>
      </w:r>
      <w:r w:rsidRPr="00BD1BF3">
        <w:rPr>
          <w:rFonts w:ascii="Times" w:hAnsi="Times" w:cs="Arial"/>
          <w:bCs/>
          <w:sz w:val="22"/>
          <w:szCs w:val="22"/>
        </w:rPr>
        <w:t xml:space="preserve"> publicly available through the NCBI Gene Expression Omnibus (GEO)</w:t>
      </w:r>
      <w:r>
        <w:rPr>
          <w:rFonts w:ascii="Times" w:hAnsi="Times" w:cs="Arial"/>
          <w:bCs/>
          <w:sz w:val="22"/>
          <w:szCs w:val="22"/>
        </w:rPr>
        <w:t xml:space="preserve">. </w:t>
      </w:r>
    </w:p>
    <w:p w14:paraId="1CF14E9A" w14:textId="77777777" w:rsidR="00E744E9" w:rsidRPr="00D5794F" w:rsidRDefault="00E744E9" w:rsidP="00D5794F">
      <w:pPr>
        <w:spacing w:line="480" w:lineRule="auto"/>
        <w:jc w:val="both"/>
        <w:rPr>
          <w:rFonts w:ascii="Times" w:hAnsi="Times" w:cs="Arial"/>
        </w:rPr>
      </w:pPr>
    </w:p>
    <w:p w14:paraId="706128F5" w14:textId="77777777" w:rsidR="008837F0" w:rsidRPr="00D5794F" w:rsidRDefault="008837F0" w:rsidP="00D5794F">
      <w:pPr>
        <w:spacing w:line="480" w:lineRule="auto"/>
        <w:jc w:val="both"/>
        <w:rPr>
          <w:rFonts w:ascii="Times" w:hAnsi="Times" w:cs="Arial"/>
          <w:b/>
        </w:rPr>
      </w:pPr>
      <w:r w:rsidRPr="00D5794F">
        <w:rPr>
          <w:rFonts w:ascii="Times" w:hAnsi="Times" w:cs="Arial"/>
          <w:b/>
        </w:rPr>
        <w:t>Histology</w:t>
      </w:r>
      <w:bookmarkStart w:id="0" w:name="_GoBack"/>
      <w:bookmarkEnd w:id="0"/>
    </w:p>
    <w:p w14:paraId="54BF115D" w14:textId="43185FC6" w:rsidR="006A0059" w:rsidRPr="00D5794F" w:rsidRDefault="00CD4B21" w:rsidP="00D5794F">
      <w:pPr>
        <w:spacing w:line="480" w:lineRule="auto"/>
        <w:jc w:val="both"/>
        <w:outlineLvl w:val="0"/>
        <w:rPr>
          <w:rFonts w:ascii="Times" w:hAnsi="Times"/>
          <w:bCs/>
          <w:color w:val="1A1A1A"/>
          <w:highlight w:val="yellow"/>
        </w:rPr>
      </w:pPr>
      <w:r w:rsidRPr="00D5794F">
        <w:rPr>
          <w:rFonts w:ascii="Times" w:hAnsi="Times" w:cs="Arial"/>
          <w:color w:val="1A1A1A"/>
          <w:lang w:val="en-GB"/>
        </w:rPr>
        <w:t>Hearts were</w:t>
      </w:r>
      <w:r w:rsidR="00E744E9" w:rsidRPr="00D5794F">
        <w:rPr>
          <w:rFonts w:ascii="Times" w:hAnsi="Times" w:cs="Arial"/>
          <w:color w:val="1A1A1A"/>
          <w:lang w:val="en-GB"/>
        </w:rPr>
        <w:t xml:space="preserve"> fixed </w:t>
      </w:r>
      <w:r w:rsidRPr="00D5794F">
        <w:rPr>
          <w:rFonts w:ascii="Times" w:hAnsi="Times" w:cs="Arial"/>
          <w:color w:val="1A1A1A"/>
          <w:lang w:val="en-GB"/>
        </w:rPr>
        <w:t>in</w:t>
      </w:r>
      <w:r w:rsidR="00E744E9" w:rsidRPr="00D5794F">
        <w:rPr>
          <w:rFonts w:ascii="Times" w:hAnsi="Times" w:cs="Arial"/>
          <w:color w:val="1A1A1A"/>
          <w:lang w:val="en-GB"/>
        </w:rPr>
        <w:t xml:space="preserve"> 4% formalin at room temperature for 48h, embedded in paraffin and sectioned at 4μm. Sections were used for</w:t>
      </w:r>
      <w:r w:rsidR="003701BE" w:rsidRPr="00D5794F">
        <w:rPr>
          <w:rFonts w:ascii="Times" w:hAnsi="Times" w:cs="Arial"/>
          <w:color w:val="1A1A1A"/>
          <w:lang w:val="en-GB"/>
        </w:rPr>
        <w:t xml:space="preserve"> </w:t>
      </w:r>
      <w:r w:rsidR="00C91A22" w:rsidRPr="00D5794F">
        <w:rPr>
          <w:rFonts w:ascii="Times" w:hAnsi="Times" w:cs="Arial"/>
          <w:color w:val="1A1A1A"/>
        </w:rPr>
        <w:t>h</w:t>
      </w:r>
      <w:r w:rsidR="00E744E9" w:rsidRPr="00D5794F">
        <w:rPr>
          <w:rFonts w:ascii="Times" w:hAnsi="Times" w:cs="Arial"/>
          <w:color w:val="1A1A1A"/>
        </w:rPr>
        <w:t>ematoxylin and eosin (H&amp;E) staining</w:t>
      </w:r>
      <w:r w:rsidR="00E744E9" w:rsidRPr="00D5794F">
        <w:rPr>
          <w:rFonts w:ascii="Times" w:hAnsi="Times" w:cs="Arial"/>
          <w:i/>
          <w:color w:val="1A1A1A"/>
        </w:rPr>
        <w:t xml:space="preserve"> </w:t>
      </w:r>
      <w:r w:rsidR="00E744E9" w:rsidRPr="00D5794F">
        <w:rPr>
          <w:rFonts w:ascii="Times" w:hAnsi="Times" w:cs="Arial"/>
          <w:color w:val="1A1A1A"/>
        </w:rPr>
        <w:t>using standard procedures.</w:t>
      </w:r>
      <w:r w:rsidR="003701BE" w:rsidRPr="00D5794F">
        <w:rPr>
          <w:rFonts w:ascii="Times" w:hAnsi="Times" w:cs="Arial"/>
          <w:color w:val="1A1A1A"/>
        </w:rPr>
        <w:t xml:space="preserve"> The</w:t>
      </w:r>
      <w:r w:rsidR="00E744E9" w:rsidRPr="00D5794F">
        <w:rPr>
          <w:rFonts w:ascii="Times" w:hAnsi="Times" w:cs="Arial"/>
          <w:color w:val="1A1A1A"/>
        </w:rPr>
        <w:t xml:space="preserve"> short axis cross-section view and high magnification images were made using a Leica DM 4000 microscope and Leica LAS software.</w:t>
      </w:r>
      <w:r w:rsidR="003701BE" w:rsidRPr="00D5794F">
        <w:rPr>
          <w:rFonts w:ascii="Times" w:hAnsi="Times" w:cs="Arial"/>
          <w:color w:val="1A1A1A"/>
        </w:rPr>
        <w:t xml:space="preserve"> </w:t>
      </w:r>
      <w:r w:rsidR="00C10EE5" w:rsidRPr="00D5794F">
        <w:rPr>
          <w:rFonts w:ascii="Times" w:hAnsi="Times" w:cs="Arial"/>
          <w:color w:val="1A1A1A"/>
        </w:rPr>
        <w:t xml:space="preserve"> For </w:t>
      </w:r>
      <w:r w:rsidR="00C10EE5" w:rsidRPr="00D5794F">
        <w:rPr>
          <w:rFonts w:ascii="Times" w:hAnsi="Times" w:cs="Arial"/>
          <w:bCs/>
          <w:color w:val="1A1A1A"/>
        </w:rPr>
        <w:t>i</w:t>
      </w:r>
      <w:r w:rsidR="006A0059" w:rsidRPr="00D5794F">
        <w:rPr>
          <w:rFonts w:ascii="Times" w:hAnsi="Times" w:cs="Arial"/>
          <w:bCs/>
          <w:color w:val="1A1A1A"/>
        </w:rPr>
        <w:t>mmunohistochemistry</w:t>
      </w:r>
      <w:r w:rsidR="00C10EE5" w:rsidRPr="00D5794F">
        <w:rPr>
          <w:rFonts w:ascii="Times" w:hAnsi="Times" w:cs="Arial"/>
          <w:bCs/>
          <w:color w:val="1A1A1A"/>
        </w:rPr>
        <w:t>, t</w:t>
      </w:r>
      <w:r w:rsidR="006A0059" w:rsidRPr="00D5794F">
        <w:rPr>
          <w:rFonts w:ascii="Times" w:hAnsi="Times" w:cs="Arial"/>
          <w:bCs/>
          <w:color w:val="1A1A1A"/>
        </w:rPr>
        <w:t xml:space="preserve">issue sections went through a process of deparaffinization, rehydration, heat induced antigen retrieval and blocking with 1% BSA, the sections were incubated with specific primary </w:t>
      </w:r>
      <w:r w:rsidR="006A0059" w:rsidRPr="00D5794F">
        <w:rPr>
          <w:rFonts w:ascii="Times" w:hAnsi="Times" w:cs="Arial"/>
          <w:bCs/>
          <w:color w:val="1A1A1A"/>
        </w:rPr>
        <w:lastRenderedPageBreak/>
        <w:t xml:space="preserve">antibodies </w:t>
      </w:r>
      <w:r w:rsidR="009C6FBA" w:rsidRPr="00D5794F">
        <w:rPr>
          <w:rFonts w:ascii="Times" w:hAnsi="Times" w:cs="Arial"/>
          <w:bCs/>
          <w:color w:val="1A1A1A"/>
        </w:rPr>
        <w:t>overnight</w:t>
      </w:r>
      <w:r w:rsidR="006A0059" w:rsidRPr="00D5794F">
        <w:rPr>
          <w:rFonts w:ascii="Times" w:hAnsi="Times" w:cs="Arial"/>
          <w:bCs/>
          <w:color w:val="1A1A1A"/>
        </w:rPr>
        <w:t xml:space="preserve"> at 4°C. After washing with PBS, the sections were incubated with secondary antibodies for 1 hour at </w:t>
      </w:r>
      <w:r w:rsidR="009C6FBA" w:rsidRPr="00D5794F">
        <w:rPr>
          <w:rFonts w:ascii="Times" w:hAnsi="Times" w:cs="Arial"/>
          <w:bCs/>
          <w:color w:val="1A1A1A"/>
        </w:rPr>
        <w:t>room temperature</w:t>
      </w:r>
      <w:r w:rsidR="006A0059" w:rsidRPr="00D5794F">
        <w:rPr>
          <w:rFonts w:ascii="Times" w:hAnsi="Times" w:cs="Arial"/>
          <w:bCs/>
          <w:color w:val="1A1A1A"/>
        </w:rPr>
        <w:t>, washed and sealed with a mounting medium containing DAPI (Vector Laboratories</w:t>
      </w:r>
      <w:r w:rsidR="009C6FBA" w:rsidRPr="00D5794F">
        <w:rPr>
          <w:rFonts w:ascii="Times" w:hAnsi="Times" w:cs="Arial"/>
          <w:bCs/>
          <w:color w:val="1A1A1A"/>
        </w:rPr>
        <w:t>)</w:t>
      </w:r>
      <w:r w:rsidR="006A0059" w:rsidRPr="00D5794F">
        <w:rPr>
          <w:rFonts w:ascii="Times" w:hAnsi="Times" w:cs="Arial"/>
          <w:bCs/>
          <w:color w:val="1A1A1A"/>
        </w:rPr>
        <w:t xml:space="preserve">. </w:t>
      </w:r>
      <w:r w:rsidR="00C10EE5" w:rsidRPr="00D5794F">
        <w:rPr>
          <w:rFonts w:ascii="Times" w:hAnsi="Times" w:cs="Arial"/>
          <w:bCs/>
          <w:color w:val="1A1A1A"/>
        </w:rPr>
        <w:t>To reveal EdU incorporation, tissue sections were further processed using the Click-IT EdU 555 Imaging kit according to the manufacturer’s instructions. I</w:t>
      </w:r>
      <w:r w:rsidR="006A0059" w:rsidRPr="00D5794F">
        <w:rPr>
          <w:rFonts w:ascii="Times" w:hAnsi="Times" w:cs="Arial"/>
          <w:bCs/>
          <w:color w:val="1A1A1A"/>
        </w:rPr>
        <w:t xml:space="preserve">mages were taken using the Leica TCS SPE confocal microscope. Antibodies used </w:t>
      </w:r>
      <w:r w:rsidR="009C6FBA" w:rsidRPr="00D5794F">
        <w:rPr>
          <w:rFonts w:ascii="Times" w:hAnsi="Times" w:cs="Arial"/>
          <w:bCs/>
          <w:color w:val="1A1A1A"/>
        </w:rPr>
        <w:t>were</w:t>
      </w:r>
      <w:r w:rsidR="006A0059" w:rsidRPr="00D5794F">
        <w:rPr>
          <w:rFonts w:ascii="Times" w:hAnsi="Times" w:cs="Arial"/>
          <w:bCs/>
          <w:color w:val="1A1A1A"/>
        </w:rPr>
        <w:t xml:space="preserve"> mouse anti-</w:t>
      </w:r>
      <w:r w:rsidR="006A0059" w:rsidRPr="00D5794F">
        <w:rPr>
          <w:rFonts w:ascii="Times" w:hAnsi="Times" w:cs="Arial"/>
          <w:bCs/>
          <w:color w:val="1A1A1A"/>
        </w:rPr>
        <w:sym w:font="Symbol" w:char="F061"/>
      </w:r>
      <w:r w:rsidR="006A0059" w:rsidRPr="00D5794F">
        <w:rPr>
          <w:rFonts w:ascii="Times" w:hAnsi="Times" w:cs="Arial"/>
          <w:bCs/>
          <w:color w:val="1A1A1A"/>
        </w:rPr>
        <w:t xml:space="preserve"> actinin (ACTN2, Sigma-Aldrich, #A7732) </w:t>
      </w:r>
      <w:r w:rsidR="00463CC2" w:rsidRPr="00D5794F">
        <w:rPr>
          <w:rFonts w:ascii="Times" w:hAnsi="Times" w:cs="Arial"/>
          <w:bCs/>
          <w:color w:val="1A1A1A"/>
        </w:rPr>
        <w:t>and the corresponding</w:t>
      </w:r>
      <w:r w:rsidR="006A0059" w:rsidRPr="00D5794F">
        <w:rPr>
          <w:rFonts w:ascii="Times" w:hAnsi="Times" w:cs="Arial"/>
          <w:bCs/>
          <w:color w:val="1A1A1A"/>
        </w:rPr>
        <w:t xml:space="preserve"> secondary fluorescent antibody anti-mouse Alexa-488 (Life Technologies).</w:t>
      </w:r>
      <w:r w:rsidR="00351796" w:rsidRPr="00D5794F">
        <w:rPr>
          <w:rFonts w:ascii="Times" w:hAnsi="Times" w:cs="Arial"/>
          <w:bCs/>
          <w:color w:val="1A1A1A"/>
        </w:rPr>
        <w:t xml:space="preserve"> </w:t>
      </w:r>
    </w:p>
    <w:p w14:paraId="7AC667AE" w14:textId="77777777" w:rsidR="008B0817" w:rsidRPr="00D5794F" w:rsidRDefault="008B0817" w:rsidP="00D5794F">
      <w:pPr>
        <w:spacing w:line="480" w:lineRule="auto"/>
        <w:jc w:val="both"/>
        <w:rPr>
          <w:rFonts w:ascii="Times" w:hAnsi="Times" w:cs="Arial"/>
        </w:rPr>
      </w:pPr>
    </w:p>
    <w:p w14:paraId="288467A3" w14:textId="77777777" w:rsidR="00913E39" w:rsidRPr="00D5794F" w:rsidRDefault="00913E39" w:rsidP="00D5794F">
      <w:pPr>
        <w:spacing w:line="480" w:lineRule="auto"/>
        <w:jc w:val="both"/>
        <w:rPr>
          <w:rFonts w:ascii="Times" w:hAnsi="Times" w:cs="Arial"/>
          <w:b/>
          <w:iCs/>
        </w:rPr>
      </w:pPr>
      <w:r w:rsidRPr="00D5794F">
        <w:rPr>
          <w:rFonts w:ascii="Times" w:hAnsi="Times" w:cs="Arial"/>
          <w:b/>
          <w:iCs/>
        </w:rPr>
        <w:t>Primary cardiomyocyte culture</w:t>
      </w:r>
    </w:p>
    <w:p w14:paraId="7A88A191" w14:textId="5669A1B2" w:rsidR="00913E39" w:rsidRPr="00D5794F" w:rsidRDefault="00F81372" w:rsidP="00D5794F">
      <w:pPr>
        <w:spacing w:line="480" w:lineRule="auto"/>
        <w:jc w:val="both"/>
        <w:rPr>
          <w:rFonts w:ascii="Times" w:hAnsi="Times" w:cs="Arial"/>
          <w:color w:val="000000" w:themeColor="text1"/>
        </w:rPr>
      </w:pPr>
      <w:r w:rsidRPr="00D5794F">
        <w:rPr>
          <w:rFonts w:ascii="Times" w:hAnsi="Times" w:cs="Arial"/>
          <w:color w:val="000000" w:themeColor="text1"/>
        </w:rPr>
        <w:t>Neonatal rat ventricular cardiomyocyte (NRVM) cultures were isolated by enzymatic dissociation of neonatal rat hearts, as described previously</w:t>
      </w:r>
      <w:r w:rsidR="00505E95" w:rsidRPr="00D5794F">
        <w:rPr>
          <w:rFonts w:ascii="Times" w:hAnsi="Times" w:cs="Arial"/>
          <w:color w:val="000000" w:themeColor="text1"/>
        </w:rPr>
        <w:fldChar w:fldCharType="begin">
          <w:fldData xml:space="preserve">PEVuZE5vdGU+PENpdGU+PEF1dGhvcj52YW4gUm9vaWo8L0F1dGhvcj48WWVhcj4yMDEwPC9ZZWFy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</w:fldData>
        </w:fldChar>
      </w:r>
      <w:r w:rsidR="00505E95" w:rsidRPr="00D5794F">
        <w:rPr>
          <w:rFonts w:ascii="Times" w:hAnsi="Times" w:cs="Arial"/>
          <w:color w:val="000000" w:themeColor="text1"/>
        </w:rPr>
        <w:instrText xml:space="preserve"> ADDIN EN.CITE </w:instrText>
      </w:r>
      <w:r w:rsidR="00505E95" w:rsidRPr="00D5794F">
        <w:rPr>
          <w:rFonts w:ascii="Times" w:hAnsi="Times" w:cs="Arial"/>
          <w:color w:val="000000" w:themeColor="text1"/>
        </w:rPr>
        <w:fldChar w:fldCharType="begin">
          <w:fldData xml:space="preserve">PEVuZE5vdGU+PENpdGU+PEF1dGhvcj52YW4gUm9vaWo8L0F1dGhvcj48WWVhcj4yMDEwPC9ZZWFy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</w:fldData>
        </w:fldChar>
      </w:r>
      <w:r w:rsidR="00505E95" w:rsidRPr="00D5794F">
        <w:rPr>
          <w:rFonts w:ascii="Times" w:hAnsi="Times" w:cs="Arial"/>
          <w:color w:val="000000" w:themeColor="text1"/>
        </w:rPr>
        <w:instrText xml:space="preserve"> ADDIN EN.CITE.DATA </w:instrText>
      </w:r>
      <w:r w:rsidR="00505E95" w:rsidRPr="00D5794F">
        <w:rPr>
          <w:rFonts w:ascii="Times" w:hAnsi="Times" w:cs="Arial"/>
          <w:color w:val="000000" w:themeColor="text1"/>
        </w:rPr>
      </w:r>
      <w:r w:rsidR="00505E95" w:rsidRPr="00D5794F">
        <w:rPr>
          <w:rFonts w:ascii="Times" w:hAnsi="Times" w:cs="Arial"/>
          <w:color w:val="000000" w:themeColor="text1"/>
        </w:rPr>
        <w:fldChar w:fldCharType="end"/>
      </w:r>
      <w:r w:rsidR="00505E95" w:rsidRPr="00D5794F">
        <w:rPr>
          <w:rFonts w:ascii="Times" w:hAnsi="Times" w:cs="Arial"/>
          <w:color w:val="000000" w:themeColor="text1"/>
        </w:rPr>
      </w:r>
      <w:r w:rsidR="00505E95" w:rsidRPr="00D5794F">
        <w:rPr>
          <w:rFonts w:ascii="Times" w:hAnsi="Times" w:cs="Arial"/>
          <w:color w:val="000000" w:themeColor="text1"/>
        </w:rPr>
        <w:fldChar w:fldCharType="separate"/>
      </w:r>
      <w:r w:rsidR="00505E95" w:rsidRPr="00D5794F">
        <w:rPr>
          <w:rFonts w:ascii="Times" w:hAnsi="Times" w:cs="Arial"/>
          <w:noProof/>
          <w:color w:val="000000" w:themeColor="text1"/>
          <w:vertAlign w:val="superscript"/>
        </w:rPr>
        <w:t>1</w:t>
      </w:r>
      <w:r w:rsidR="00505E95" w:rsidRPr="00D5794F">
        <w:rPr>
          <w:rFonts w:ascii="Times" w:hAnsi="Times" w:cs="Arial"/>
          <w:color w:val="000000" w:themeColor="text1"/>
        </w:rPr>
        <w:fldChar w:fldCharType="end"/>
      </w:r>
      <w:r w:rsidRPr="00D5794F">
        <w:rPr>
          <w:rFonts w:ascii="Times" w:hAnsi="Times" w:cs="Arial"/>
          <w:noProof/>
        </w:rPr>
        <w:t xml:space="preserve">. </w:t>
      </w:r>
      <w:r w:rsidRPr="00D5794F">
        <w:rPr>
          <w:rFonts w:ascii="Times" w:hAnsi="Times" w:cs="Arial"/>
          <w:color w:val="000000" w:themeColor="text1"/>
        </w:rPr>
        <w:t>In short, hearts from 1-2</w:t>
      </w:r>
      <w:r w:rsidR="00094A62" w:rsidRPr="00D5794F">
        <w:rPr>
          <w:rFonts w:ascii="Times" w:hAnsi="Times" w:cs="Arial"/>
          <w:color w:val="000000" w:themeColor="text1"/>
        </w:rPr>
        <w:t>-</w:t>
      </w:r>
      <w:r w:rsidRPr="00D5794F">
        <w:rPr>
          <w:rFonts w:ascii="Times" w:hAnsi="Times" w:cs="Arial"/>
          <w:color w:val="000000" w:themeColor="text1"/>
        </w:rPr>
        <w:t xml:space="preserve">day old rat pups were collected, the </w:t>
      </w:r>
      <w:r w:rsidR="007C2180" w:rsidRPr="00D5794F">
        <w:rPr>
          <w:rFonts w:ascii="Times" w:hAnsi="Times" w:cs="Arial"/>
          <w:color w:val="000000" w:themeColor="text1"/>
        </w:rPr>
        <w:t>atria</w:t>
      </w:r>
      <w:r w:rsidRPr="00D5794F">
        <w:rPr>
          <w:rFonts w:ascii="Times" w:hAnsi="Times" w:cs="Arial"/>
          <w:color w:val="000000" w:themeColor="text1"/>
        </w:rPr>
        <w:t xml:space="preserve"> were removed and the ventricular cells were enzymatically dissociated with trypsin (Life Technologies) in a water (37˚C) jacketed spinner flask. The single cell suspension was filtered and pre-plated to remove </w:t>
      </w:r>
      <w:r w:rsidR="007C2180" w:rsidRPr="00D5794F">
        <w:rPr>
          <w:rFonts w:ascii="Times" w:hAnsi="Times" w:cs="Arial"/>
          <w:color w:val="000000" w:themeColor="text1"/>
        </w:rPr>
        <w:t>debris</w:t>
      </w:r>
      <w:r w:rsidRPr="00D5794F">
        <w:rPr>
          <w:rFonts w:ascii="Times" w:hAnsi="Times" w:cs="Arial"/>
          <w:color w:val="000000" w:themeColor="text1"/>
        </w:rPr>
        <w:t xml:space="preserve"> and non-myocytes respectively. Primary cardiomyocytes were initially maintained in Ham’s F10 medium (Gibco) supplemented with 5% FBS (Sigma-Aldrich) and 1% penicillin/streptomycin (Life Technologies). The day after isolation, cardiomyocytes were switched to serum-free Ham’s F10 medium, supplemented with 1% penicillin/streptomycin and 1µl/ml insulin-transferrin-sodium-selenite supplement (Sigma-Aldrich, catalog number 11074547001). </w:t>
      </w:r>
      <w:r w:rsidR="00913E39" w:rsidRPr="00D5794F">
        <w:rPr>
          <w:rFonts w:ascii="Times" w:hAnsi="Times" w:cs="Arial"/>
          <w:iCs/>
        </w:rPr>
        <w:t>Pure cardiomyocytes were plated on 24-well plate</w:t>
      </w:r>
      <w:r w:rsidRPr="00D5794F">
        <w:rPr>
          <w:rFonts w:ascii="Times" w:hAnsi="Times" w:cs="Arial"/>
          <w:iCs/>
        </w:rPr>
        <w:t>s with cover-slips</w:t>
      </w:r>
      <w:r w:rsidR="00913E39" w:rsidRPr="00D5794F">
        <w:rPr>
          <w:rFonts w:ascii="Times" w:hAnsi="Times" w:cs="Arial"/>
          <w:iCs/>
        </w:rPr>
        <w:t xml:space="preserve"> (125</w:t>
      </w:r>
      <w:r w:rsidR="002F109C" w:rsidRPr="00D5794F">
        <w:rPr>
          <w:rFonts w:ascii="Times" w:hAnsi="Times" w:cs="Arial"/>
          <w:iCs/>
        </w:rPr>
        <w:t>,</w:t>
      </w:r>
      <w:r w:rsidR="00913E39" w:rsidRPr="00D5794F">
        <w:rPr>
          <w:rFonts w:ascii="Times" w:hAnsi="Times" w:cs="Arial"/>
          <w:iCs/>
        </w:rPr>
        <w:t>000 cells per well)</w:t>
      </w:r>
      <w:r w:rsidR="001C36E9" w:rsidRPr="00D5794F">
        <w:rPr>
          <w:rFonts w:ascii="Times" w:hAnsi="Times" w:cs="Arial"/>
          <w:iCs/>
        </w:rPr>
        <w:t>.</w:t>
      </w:r>
    </w:p>
    <w:p w14:paraId="7CFF7FBB" w14:textId="77777777" w:rsidR="00A55086" w:rsidRPr="00D5794F" w:rsidRDefault="00A55086" w:rsidP="00D5794F">
      <w:pPr>
        <w:spacing w:line="480" w:lineRule="auto"/>
        <w:jc w:val="both"/>
        <w:rPr>
          <w:rFonts w:ascii="Times" w:hAnsi="Times" w:cs="Arial"/>
          <w:b/>
        </w:rPr>
      </w:pPr>
    </w:p>
    <w:p w14:paraId="7A1E9B88" w14:textId="56D6B321" w:rsidR="00A55086" w:rsidRPr="00D5794F" w:rsidRDefault="00735823" w:rsidP="00D5794F">
      <w:pPr>
        <w:spacing w:line="480" w:lineRule="auto"/>
        <w:jc w:val="both"/>
        <w:rPr>
          <w:rFonts w:ascii="Times" w:hAnsi="Times" w:cs="Arial"/>
          <w:b/>
        </w:rPr>
      </w:pPr>
      <w:r w:rsidRPr="00D5794F">
        <w:rPr>
          <w:rFonts w:ascii="Times" w:hAnsi="Times" w:cs="Arial"/>
          <w:b/>
        </w:rPr>
        <w:t>Analysis of in vitro activity of antimiR-195 released from UPy-</w:t>
      </w:r>
      <w:r w:rsidR="009C6FBA" w:rsidRPr="00D5794F">
        <w:rPr>
          <w:rFonts w:ascii="Times" w:hAnsi="Times" w:cs="Arial"/>
          <w:b/>
        </w:rPr>
        <w:t>PEG</w:t>
      </w:r>
    </w:p>
    <w:p w14:paraId="7787B156" w14:textId="4A575B98" w:rsidR="00CD4B21" w:rsidRPr="00D5794F" w:rsidRDefault="009C6FBA" w:rsidP="00D5794F">
      <w:pPr>
        <w:spacing w:line="480" w:lineRule="auto"/>
        <w:jc w:val="both"/>
        <w:rPr>
          <w:rFonts w:ascii="Times" w:hAnsi="Times" w:cs="Arial"/>
        </w:rPr>
      </w:pPr>
      <w:r w:rsidRPr="00D5794F">
        <w:rPr>
          <w:rFonts w:ascii="Times" w:eastAsia="Times New Roman" w:hAnsi="Times" w:cs="Arial"/>
        </w:rPr>
        <w:t xml:space="preserve">Three-hundred µL </w:t>
      </w:r>
      <w:r w:rsidR="00A55086" w:rsidRPr="00D5794F">
        <w:rPr>
          <w:rFonts w:ascii="Times" w:eastAsia="Times New Roman" w:hAnsi="Times" w:cs="Arial"/>
        </w:rPr>
        <w:t>UPy-</w:t>
      </w:r>
      <w:r w:rsidRPr="00D5794F">
        <w:rPr>
          <w:rFonts w:ascii="Times" w:eastAsia="Times New Roman" w:hAnsi="Times" w:cs="Arial"/>
        </w:rPr>
        <w:t>PEG</w:t>
      </w:r>
      <w:r w:rsidR="00A55086" w:rsidRPr="00D5794F">
        <w:rPr>
          <w:rFonts w:ascii="Times" w:eastAsia="Times New Roman" w:hAnsi="Times" w:cs="Arial"/>
        </w:rPr>
        <w:t xml:space="preserve"> hydrogel</w:t>
      </w:r>
      <w:r w:rsidR="00C0116A" w:rsidRPr="00D5794F">
        <w:rPr>
          <w:rFonts w:ascii="Times" w:eastAsia="Times New Roman" w:hAnsi="Times" w:cs="Arial"/>
        </w:rPr>
        <w:t>, either pristine or with antimiR-195,</w:t>
      </w:r>
      <w:r w:rsidR="00A55086" w:rsidRPr="00D5794F">
        <w:rPr>
          <w:rFonts w:ascii="Times" w:eastAsia="Times New Roman" w:hAnsi="Times" w:cs="Arial"/>
        </w:rPr>
        <w:t xml:space="preserve"> was incubated with 1</w:t>
      </w:r>
      <w:r w:rsidR="002F109C" w:rsidRPr="00D5794F">
        <w:rPr>
          <w:rFonts w:ascii="Times" w:eastAsia="Times New Roman" w:hAnsi="Times" w:cs="Arial"/>
        </w:rPr>
        <w:t>.</w:t>
      </w:r>
      <w:r w:rsidR="00A55086" w:rsidRPr="00D5794F">
        <w:rPr>
          <w:rFonts w:ascii="Times" w:eastAsia="Times New Roman" w:hAnsi="Times" w:cs="Arial"/>
        </w:rPr>
        <w:t xml:space="preserve">5 mL cell culture medium in 2 mL Eppendorf tubes. </w:t>
      </w:r>
      <w:r w:rsidR="00C0116A" w:rsidRPr="00D5794F">
        <w:rPr>
          <w:rFonts w:ascii="Times" w:eastAsia="Times New Roman" w:hAnsi="Times" w:cs="Arial"/>
        </w:rPr>
        <w:t>Supernatants</w:t>
      </w:r>
      <w:r w:rsidR="00A55086" w:rsidRPr="00D5794F">
        <w:rPr>
          <w:rFonts w:ascii="Times" w:eastAsia="Times New Roman" w:hAnsi="Times" w:cs="Arial"/>
        </w:rPr>
        <w:t xml:space="preserve"> were collected, frozen and replaced at</w:t>
      </w:r>
      <w:r w:rsidR="00CD2642" w:rsidRPr="00D5794F">
        <w:rPr>
          <w:rFonts w:ascii="Times" w:eastAsia="Times New Roman" w:hAnsi="Times" w:cs="Arial"/>
        </w:rPr>
        <w:t xml:space="preserve"> day 1</w:t>
      </w:r>
      <w:r w:rsidR="00A55086" w:rsidRPr="00D5794F">
        <w:rPr>
          <w:rFonts w:ascii="Times" w:eastAsia="Times New Roman" w:hAnsi="Times" w:cs="Arial"/>
        </w:rPr>
        <w:t xml:space="preserve">, </w:t>
      </w:r>
      <w:r w:rsidR="00CD2642" w:rsidRPr="00D5794F">
        <w:rPr>
          <w:rFonts w:ascii="Times" w:eastAsia="Times New Roman" w:hAnsi="Times" w:cs="Arial"/>
        </w:rPr>
        <w:t>3, 5, 7 and 14</w:t>
      </w:r>
      <w:r w:rsidR="00A55086" w:rsidRPr="00D5794F">
        <w:rPr>
          <w:rFonts w:ascii="Times" w:eastAsia="Times New Roman" w:hAnsi="Times" w:cs="Arial"/>
        </w:rPr>
        <w:t xml:space="preserve">. </w:t>
      </w:r>
      <w:r w:rsidR="00CD2642" w:rsidRPr="00D5794F">
        <w:rPr>
          <w:rFonts w:ascii="Times" w:eastAsia="Times New Roman" w:hAnsi="Times" w:cs="Arial"/>
        </w:rPr>
        <w:t>NRVM were incubated for 48h with the m</w:t>
      </w:r>
      <w:r w:rsidR="00A55086" w:rsidRPr="00D5794F">
        <w:rPr>
          <w:rFonts w:ascii="Times" w:eastAsia="Times New Roman" w:hAnsi="Times" w:cs="Arial"/>
        </w:rPr>
        <w:t xml:space="preserve">edium </w:t>
      </w:r>
      <w:r w:rsidR="00C0116A" w:rsidRPr="00D5794F">
        <w:rPr>
          <w:rFonts w:ascii="Times" w:eastAsia="Times New Roman" w:hAnsi="Times" w:cs="Arial"/>
        </w:rPr>
        <w:t xml:space="preserve">incubated </w:t>
      </w:r>
      <w:r w:rsidR="00C0116A" w:rsidRPr="00D5794F">
        <w:rPr>
          <w:rFonts w:ascii="Times" w:eastAsia="Times New Roman" w:hAnsi="Times" w:cs="Arial"/>
        </w:rPr>
        <w:lastRenderedPageBreak/>
        <w:t>on UPy-PEG hydrogel</w:t>
      </w:r>
      <w:r w:rsidR="00A55086" w:rsidRPr="00D5794F">
        <w:rPr>
          <w:rFonts w:ascii="Times" w:eastAsia="Times New Roman" w:hAnsi="Times" w:cs="Arial"/>
        </w:rPr>
        <w:t xml:space="preserve">. </w:t>
      </w:r>
      <w:r w:rsidR="00CD4B21" w:rsidRPr="00D5794F">
        <w:rPr>
          <w:rFonts w:ascii="Times" w:hAnsi="Times" w:cs="Arial"/>
          <w:color w:val="1A1A1A"/>
        </w:rPr>
        <w:t xml:space="preserve">For immunofluorescence (IF) on cultured cardiomyocytes, cover-slips were incubated with </w:t>
      </w:r>
      <w:r w:rsidR="00C0116A" w:rsidRPr="00D5794F">
        <w:rPr>
          <w:rFonts w:ascii="Times" w:hAnsi="Times" w:cs="Arial"/>
          <w:color w:val="1A1A1A"/>
        </w:rPr>
        <w:t>b</w:t>
      </w:r>
      <w:r w:rsidR="00CD4B21" w:rsidRPr="00D5794F">
        <w:rPr>
          <w:rFonts w:ascii="Times" w:hAnsi="Times" w:cs="Arial"/>
          <w:color w:val="1A1A1A"/>
        </w:rPr>
        <w:t>locking buffer with 1% Fish gelatin, and incubated with specific primary antibody</w:t>
      </w:r>
      <w:r w:rsidR="00C0116A" w:rsidRPr="00D5794F">
        <w:rPr>
          <w:rFonts w:ascii="Times" w:hAnsi="Times" w:cs="Arial"/>
          <w:color w:val="1A1A1A"/>
        </w:rPr>
        <w:t xml:space="preserve"> (</w:t>
      </w:r>
      <w:r w:rsidR="00C0116A" w:rsidRPr="00D5794F">
        <w:rPr>
          <w:rFonts w:ascii="Times" w:hAnsi="Times" w:cs="Arial"/>
        </w:rPr>
        <w:t>mouse anti-</w:t>
      </w:r>
      <w:r w:rsidR="00C0116A" w:rsidRPr="00D5794F">
        <w:rPr>
          <w:rFonts w:ascii="Times" w:hAnsi="Times" w:cs="Arial"/>
        </w:rPr>
        <w:sym w:font="Symbol" w:char="F061"/>
      </w:r>
      <w:r w:rsidR="00C0116A" w:rsidRPr="00D5794F">
        <w:rPr>
          <w:rFonts w:ascii="Times" w:hAnsi="Times" w:cs="Arial"/>
        </w:rPr>
        <w:t xml:space="preserve"> actinin (</w:t>
      </w:r>
      <w:r w:rsidR="00C0116A" w:rsidRPr="00D5794F">
        <w:rPr>
          <w:rFonts w:ascii="Times" w:hAnsi="Times" w:cs="Arial"/>
          <w:color w:val="1A1A1A"/>
        </w:rPr>
        <w:t>Sigma-Aldrich, #A7732) and anti-KI67 (Abcam, ab15580))</w:t>
      </w:r>
      <w:r w:rsidR="00CD4B21" w:rsidRPr="00D5794F">
        <w:rPr>
          <w:rFonts w:ascii="Times" w:hAnsi="Times" w:cs="Arial"/>
          <w:color w:val="1A1A1A"/>
        </w:rPr>
        <w:t xml:space="preserve"> </w:t>
      </w:r>
      <w:r w:rsidR="00C0116A" w:rsidRPr="00D5794F">
        <w:rPr>
          <w:rFonts w:ascii="Times" w:hAnsi="Times" w:cs="Arial"/>
          <w:color w:val="1A1A1A"/>
        </w:rPr>
        <w:t xml:space="preserve">for </w:t>
      </w:r>
      <w:r w:rsidR="00CD4B21" w:rsidRPr="00D5794F">
        <w:rPr>
          <w:rFonts w:ascii="Times" w:hAnsi="Times" w:cs="Arial"/>
          <w:color w:val="1A1A1A"/>
        </w:rPr>
        <w:t xml:space="preserve">25 minutes at </w:t>
      </w:r>
      <w:r w:rsidR="00C0116A" w:rsidRPr="00D5794F">
        <w:rPr>
          <w:rFonts w:ascii="Times" w:hAnsi="Times" w:cs="Arial"/>
          <w:color w:val="1A1A1A"/>
        </w:rPr>
        <w:t>room temperature</w:t>
      </w:r>
      <w:r w:rsidR="00CD4B21" w:rsidRPr="00D5794F">
        <w:rPr>
          <w:rFonts w:ascii="Times" w:hAnsi="Times" w:cs="Arial"/>
          <w:color w:val="1A1A1A"/>
        </w:rPr>
        <w:t>. After washing with blocking buffer, the cover-slips were incubated with secondary antibodies</w:t>
      </w:r>
      <w:r w:rsidR="00C0116A" w:rsidRPr="00D5794F">
        <w:rPr>
          <w:rFonts w:ascii="Times" w:hAnsi="Times" w:cs="Arial"/>
          <w:color w:val="1A1A1A"/>
        </w:rPr>
        <w:t xml:space="preserve"> (</w:t>
      </w:r>
      <w:r w:rsidR="00C0116A" w:rsidRPr="00D5794F">
        <w:rPr>
          <w:rFonts w:ascii="Times" w:hAnsi="Times" w:cs="Arial"/>
        </w:rPr>
        <w:t>anti-mouse Alexa-488 and anti-rabbit Alexa-568 (Life Technologies))</w:t>
      </w:r>
      <w:r w:rsidR="00CD4B21" w:rsidRPr="00D5794F">
        <w:rPr>
          <w:rFonts w:ascii="Times" w:hAnsi="Times" w:cs="Arial"/>
          <w:color w:val="1A1A1A"/>
        </w:rPr>
        <w:t xml:space="preserve"> for 25 minutes at </w:t>
      </w:r>
      <w:r w:rsidR="00C0116A" w:rsidRPr="00D5794F">
        <w:rPr>
          <w:rFonts w:ascii="Times" w:hAnsi="Times" w:cs="Arial"/>
          <w:color w:val="1A1A1A"/>
        </w:rPr>
        <w:t>room temperature</w:t>
      </w:r>
      <w:r w:rsidR="00CD4B21" w:rsidRPr="00D5794F">
        <w:rPr>
          <w:rFonts w:ascii="Times" w:hAnsi="Times" w:cs="Arial"/>
          <w:color w:val="1A1A1A"/>
        </w:rPr>
        <w:t xml:space="preserve">, washed with MQ water and sealed with a mounting medium containing DAPI. </w:t>
      </w:r>
      <w:r w:rsidR="00CD4B21" w:rsidRPr="00D5794F">
        <w:rPr>
          <w:rFonts w:ascii="Times" w:hAnsi="Times" w:cs="Arial"/>
        </w:rPr>
        <w:t>The images were taken using the Leica TCS SPE confocal microscope.</w:t>
      </w:r>
      <w:r w:rsidR="00CD4B21" w:rsidRPr="00D5794F">
        <w:rPr>
          <w:rFonts w:ascii="Times" w:hAnsi="Times" w:cs="Arial"/>
          <w:color w:val="1A1A1A"/>
        </w:rPr>
        <w:t xml:space="preserve"> </w:t>
      </w:r>
    </w:p>
    <w:p w14:paraId="6C425836" w14:textId="77777777" w:rsidR="00D81470" w:rsidRPr="00D5794F" w:rsidRDefault="00D81470" w:rsidP="00D5794F">
      <w:pPr>
        <w:spacing w:line="480" w:lineRule="auto"/>
        <w:jc w:val="both"/>
        <w:rPr>
          <w:rFonts w:ascii="Times" w:hAnsi="Times" w:cs="Arial"/>
          <w:color w:val="1A1A1A"/>
          <w:highlight w:val="yellow"/>
        </w:rPr>
      </w:pPr>
    </w:p>
    <w:p w14:paraId="33F37D33" w14:textId="5E91B348" w:rsidR="00282D5A" w:rsidRPr="00D5794F" w:rsidRDefault="00CD2642" w:rsidP="00D5794F">
      <w:pPr>
        <w:spacing w:line="480" w:lineRule="auto"/>
        <w:jc w:val="both"/>
        <w:rPr>
          <w:rFonts w:ascii="Times" w:hAnsi="Times" w:cs="Arial"/>
          <w:b/>
        </w:rPr>
      </w:pPr>
      <w:r w:rsidRPr="00D5794F">
        <w:rPr>
          <w:rFonts w:ascii="Times" w:hAnsi="Times" w:cs="Arial"/>
          <w:b/>
        </w:rPr>
        <w:t xml:space="preserve">Anti-PEG </w:t>
      </w:r>
      <w:r w:rsidR="008B0817" w:rsidRPr="00D5794F">
        <w:rPr>
          <w:rFonts w:ascii="Times" w:hAnsi="Times" w:cs="Arial"/>
          <w:b/>
        </w:rPr>
        <w:t>ELISA</w:t>
      </w:r>
      <w:r w:rsidRPr="00D5794F">
        <w:rPr>
          <w:rFonts w:ascii="Times" w:hAnsi="Times" w:cs="Arial"/>
          <w:b/>
        </w:rPr>
        <w:t xml:space="preserve"> quantification of UPy-</w:t>
      </w:r>
      <w:r w:rsidR="009C6FBA" w:rsidRPr="00D5794F">
        <w:rPr>
          <w:rFonts w:ascii="Times" w:hAnsi="Times" w:cs="Arial"/>
          <w:b/>
        </w:rPr>
        <w:t>PEG</w:t>
      </w:r>
      <w:r w:rsidRPr="00D5794F">
        <w:rPr>
          <w:rFonts w:ascii="Times" w:hAnsi="Times" w:cs="Arial"/>
          <w:b/>
        </w:rPr>
        <w:t xml:space="preserve"> in cardiac tissue</w:t>
      </w:r>
    </w:p>
    <w:p w14:paraId="36FB3CEA" w14:textId="2C0EEAF9" w:rsidR="00505E95" w:rsidRPr="00D5794F" w:rsidRDefault="00282D5A" w:rsidP="00D5794F">
      <w:pPr>
        <w:pStyle w:val="Normal1"/>
        <w:spacing w:line="480" w:lineRule="auto"/>
        <w:jc w:val="both"/>
        <w:rPr>
          <w:rFonts w:ascii="Times" w:hAnsi="Times"/>
          <w:sz w:val="24"/>
          <w:szCs w:val="24"/>
        </w:rPr>
      </w:pPr>
      <w:r w:rsidRPr="00D5794F">
        <w:rPr>
          <w:rFonts w:ascii="Times" w:hAnsi="Times"/>
          <w:sz w:val="24"/>
          <w:szCs w:val="24"/>
          <w:highlight w:val="white"/>
        </w:rPr>
        <w:t xml:space="preserve">Total hearts were used for cardiac ELISA assays. Tissue samples were </w:t>
      </w:r>
      <w:r w:rsidR="00CD2642" w:rsidRPr="00D5794F">
        <w:rPr>
          <w:rFonts w:ascii="Times" w:hAnsi="Times"/>
          <w:sz w:val="24"/>
          <w:szCs w:val="24"/>
          <w:highlight w:val="white"/>
        </w:rPr>
        <w:t>homogenized</w:t>
      </w:r>
      <w:r w:rsidRPr="00D5794F">
        <w:rPr>
          <w:rFonts w:ascii="Times" w:hAnsi="Times"/>
          <w:sz w:val="24"/>
          <w:szCs w:val="24"/>
          <w:highlight w:val="white"/>
        </w:rPr>
        <w:t xml:space="preserve"> in 1 mL PBS in lysing matrix tubes (</w:t>
      </w:r>
      <w:proofErr w:type="spellStart"/>
      <w:r w:rsidRPr="00D5794F">
        <w:rPr>
          <w:rFonts w:ascii="Times" w:eastAsia="Times New Roman" w:hAnsi="Times"/>
          <w:sz w:val="24"/>
          <w:szCs w:val="24"/>
        </w:rPr>
        <w:t>FastPrep</w:t>
      </w:r>
      <w:proofErr w:type="spellEnd"/>
      <w:r w:rsidRPr="00D5794F">
        <w:rPr>
          <w:rFonts w:ascii="Times" w:eastAsia="Times New Roman" w:hAnsi="Times"/>
          <w:sz w:val="24"/>
          <w:szCs w:val="24"/>
        </w:rPr>
        <w:t>®)</w:t>
      </w:r>
      <w:r w:rsidRPr="00D5794F">
        <w:rPr>
          <w:rFonts w:ascii="Times" w:hAnsi="Times"/>
          <w:sz w:val="24"/>
          <w:szCs w:val="24"/>
          <w:highlight w:val="white"/>
        </w:rPr>
        <w:t xml:space="preserve"> using the </w:t>
      </w:r>
      <w:proofErr w:type="spellStart"/>
      <w:r w:rsidRPr="00D5794F">
        <w:rPr>
          <w:rFonts w:ascii="Times" w:hAnsi="Times"/>
          <w:sz w:val="24"/>
          <w:szCs w:val="24"/>
          <w:highlight w:val="white"/>
        </w:rPr>
        <w:t>Fastprep</w:t>
      </w:r>
      <w:proofErr w:type="spellEnd"/>
      <w:r w:rsidRPr="00D5794F">
        <w:rPr>
          <w:rFonts w:ascii="Times" w:eastAsia="Times New Roman" w:hAnsi="Times"/>
          <w:sz w:val="24"/>
          <w:szCs w:val="24"/>
        </w:rPr>
        <w:t xml:space="preserve">®-24 sample preparation system. </w:t>
      </w:r>
      <w:r w:rsidRPr="00D5794F">
        <w:rPr>
          <w:rFonts w:ascii="Times" w:hAnsi="Times"/>
          <w:sz w:val="24"/>
          <w:szCs w:val="24"/>
          <w:highlight w:val="white"/>
        </w:rPr>
        <w:t>The standard curve was prepared by</w:t>
      </w:r>
      <w:r w:rsidR="00C0116A" w:rsidRPr="00D5794F">
        <w:rPr>
          <w:rFonts w:ascii="Times" w:hAnsi="Times"/>
          <w:sz w:val="24"/>
          <w:szCs w:val="24"/>
          <w:highlight w:val="white"/>
        </w:rPr>
        <w:t xml:space="preserve"> post-mortem</w:t>
      </w:r>
      <w:r w:rsidRPr="00D5794F">
        <w:rPr>
          <w:rFonts w:ascii="Times" w:hAnsi="Times"/>
          <w:sz w:val="24"/>
          <w:szCs w:val="24"/>
          <w:highlight w:val="white"/>
        </w:rPr>
        <w:t xml:space="preserve"> injecti</w:t>
      </w:r>
      <w:r w:rsidR="002534BC" w:rsidRPr="00D5794F">
        <w:rPr>
          <w:rFonts w:ascii="Times" w:hAnsi="Times"/>
          <w:sz w:val="24"/>
          <w:szCs w:val="24"/>
          <w:highlight w:val="white"/>
        </w:rPr>
        <w:t>on of</w:t>
      </w:r>
      <w:r w:rsidRPr="00D5794F">
        <w:rPr>
          <w:rFonts w:ascii="Times" w:hAnsi="Times"/>
          <w:sz w:val="24"/>
          <w:szCs w:val="24"/>
          <w:highlight w:val="white"/>
        </w:rPr>
        <w:t xml:space="preserve"> 20 µ</w:t>
      </w:r>
      <w:r w:rsidR="00C0116A" w:rsidRPr="00D5794F">
        <w:rPr>
          <w:rFonts w:ascii="Times" w:hAnsi="Times"/>
          <w:sz w:val="24"/>
          <w:szCs w:val="24"/>
          <w:highlight w:val="white"/>
        </w:rPr>
        <w:t>L</w:t>
      </w:r>
      <w:r w:rsidRPr="00D5794F">
        <w:rPr>
          <w:rFonts w:ascii="Times" w:hAnsi="Times"/>
          <w:sz w:val="24"/>
          <w:szCs w:val="24"/>
          <w:highlight w:val="white"/>
        </w:rPr>
        <w:t xml:space="preserve"> UPy-</w:t>
      </w:r>
      <w:r w:rsidR="00C0116A" w:rsidRPr="00D5794F">
        <w:rPr>
          <w:rFonts w:ascii="Times" w:hAnsi="Times"/>
          <w:sz w:val="24"/>
          <w:szCs w:val="24"/>
          <w:highlight w:val="white"/>
        </w:rPr>
        <w:t>PEG</w:t>
      </w:r>
      <w:r w:rsidRPr="00D5794F">
        <w:rPr>
          <w:rFonts w:ascii="Times" w:hAnsi="Times"/>
          <w:sz w:val="24"/>
          <w:szCs w:val="24"/>
          <w:highlight w:val="white"/>
        </w:rPr>
        <w:t xml:space="preserve"> in a control </w:t>
      </w:r>
      <w:r w:rsidR="00C0116A" w:rsidRPr="00D5794F">
        <w:rPr>
          <w:rFonts w:ascii="Times" w:hAnsi="Times"/>
          <w:sz w:val="24"/>
          <w:szCs w:val="24"/>
          <w:highlight w:val="white"/>
        </w:rPr>
        <w:t>heart</w:t>
      </w:r>
      <w:r w:rsidRPr="00D5794F">
        <w:rPr>
          <w:rFonts w:ascii="Times" w:hAnsi="Times"/>
          <w:sz w:val="24"/>
          <w:szCs w:val="24"/>
          <w:highlight w:val="white"/>
        </w:rPr>
        <w:t xml:space="preserve">, adding 1 mL of PBS and homogenizing it in the same manner as the other samples. </w:t>
      </w:r>
      <w:r w:rsidR="007B4A1A" w:rsidRPr="00D5794F">
        <w:rPr>
          <w:rFonts w:ascii="Times" w:hAnsi="Times"/>
          <w:sz w:val="24"/>
          <w:szCs w:val="24"/>
          <w:highlight w:val="white"/>
        </w:rPr>
        <w:t>This sample was diluted with homogenized cardiac tissue without added hydrogel</w:t>
      </w:r>
      <w:r w:rsidRPr="00D5794F">
        <w:rPr>
          <w:rFonts w:ascii="Times" w:hAnsi="Times"/>
          <w:sz w:val="24"/>
          <w:szCs w:val="24"/>
          <w:highlight w:val="white"/>
        </w:rPr>
        <w:t xml:space="preserve"> in 10-fold steps to create a standard curve</w:t>
      </w:r>
      <w:r w:rsidR="007B4A1A" w:rsidRPr="00D5794F">
        <w:rPr>
          <w:rFonts w:ascii="Times" w:hAnsi="Times"/>
          <w:sz w:val="24"/>
          <w:szCs w:val="24"/>
          <w:highlight w:val="white"/>
        </w:rPr>
        <w:t>.</w:t>
      </w:r>
      <w:r w:rsidR="0029398A" w:rsidRPr="00D5794F">
        <w:rPr>
          <w:rFonts w:ascii="Times" w:hAnsi="Times"/>
          <w:sz w:val="24"/>
          <w:szCs w:val="24"/>
          <w:highlight w:val="white"/>
        </w:rPr>
        <w:t xml:space="preserve"> </w:t>
      </w:r>
      <w:r w:rsidRPr="00D5794F">
        <w:rPr>
          <w:rFonts w:ascii="Times" w:hAnsi="Times"/>
          <w:sz w:val="24"/>
          <w:szCs w:val="24"/>
          <w:highlight w:val="white"/>
        </w:rPr>
        <w:t>Coating buffer (5.3 g Na</w:t>
      </w:r>
      <w:r w:rsidRPr="00D5794F">
        <w:rPr>
          <w:rFonts w:ascii="Times" w:hAnsi="Times"/>
          <w:sz w:val="24"/>
          <w:szCs w:val="24"/>
          <w:highlight w:val="white"/>
          <w:vertAlign w:val="subscript"/>
        </w:rPr>
        <w:t>2</w:t>
      </w:r>
      <w:r w:rsidRPr="00D5794F">
        <w:rPr>
          <w:rFonts w:ascii="Times" w:hAnsi="Times"/>
          <w:sz w:val="24"/>
          <w:szCs w:val="24"/>
          <w:highlight w:val="white"/>
        </w:rPr>
        <w:t>CO3 + 4.2 g NaHCO</w:t>
      </w:r>
      <w:r w:rsidRPr="00D5794F">
        <w:rPr>
          <w:rFonts w:ascii="Times" w:hAnsi="Times"/>
          <w:sz w:val="24"/>
          <w:szCs w:val="24"/>
          <w:highlight w:val="white"/>
          <w:vertAlign w:val="subscript"/>
        </w:rPr>
        <w:t>3</w:t>
      </w:r>
      <w:r w:rsidRPr="00D5794F">
        <w:rPr>
          <w:rFonts w:ascii="Times" w:hAnsi="Times"/>
          <w:sz w:val="24"/>
          <w:szCs w:val="24"/>
          <w:highlight w:val="white"/>
        </w:rPr>
        <w:t xml:space="preserve">/Liter, pH = 8, adjusted pH with </w:t>
      </w:r>
      <w:r w:rsidR="00F259F1" w:rsidRPr="00D5794F">
        <w:rPr>
          <w:rFonts w:ascii="Times" w:hAnsi="Times"/>
          <w:sz w:val="24"/>
          <w:szCs w:val="24"/>
          <w:highlight w:val="white"/>
        </w:rPr>
        <w:t>1</w:t>
      </w:r>
      <w:r w:rsidRPr="00D5794F">
        <w:rPr>
          <w:rFonts w:ascii="Times" w:hAnsi="Times"/>
          <w:sz w:val="24"/>
          <w:szCs w:val="24"/>
          <w:highlight w:val="white"/>
        </w:rPr>
        <w:t>N HC</w:t>
      </w:r>
      <w:r w:rsidR="00F259F1" w:rsidRPr="00D5794F">
        <w:rPr>
          <w:rFonts w:ascii="Times" w:hAnsi="Times"/>
          <w:sz w:val="24"/>
          <w:szCs w:val="24"/>
          <w:highlight w:val="white"/>
        </w:rPr>
        <w:t>l</w:t>
      </w:r>
      <w:r w:rsidRPr="00D5794F">
        <w:rPr>
          <w:rFonts w:ascii="Times" w:hAnsi="Times"/>
          <w:sz w:val="24"/>
          <w:szCs w:val="24"/>
          <w:highlight w:val="white"/>
        </w:rPr>
        <w:t xml:space="preserve">) and phosphate-citrate buffer (17.4 g K2HPO4 + 21 g citric acid/Liter) were prepared. The ELISA </w:t>
      </w:r>
      <w:r w:rsidR="00A6131D" w:rsidRPr="00D5794F">
        <w:rPr>
          <w:rFonts w:ascii="Times" w:hAnsi="Times"/>
          <w:sz w:val="24"/>
          <w:szCs w:val="24"/>
          <w:highlight w:val="white"/>
        </w:rPr>
        <w:t xml:space="preserve">plates (Nunc </w:t>
      </w:r>
      <w:proofErr w:type="spellStart"/>
      <w:r w:rsidR="00A6131D" w:rsidRPr="00D5794F">
        <w:rPr>
          <w:rFonts w:ascii="Times" w:hAnsi="Times"/>
          <w:sz w:val="24"/>
          <w:szCs w:val="24"/>
          <w:highlight w:val="white"/>
        </w:rPr>
        <w:t>MaxiSorp</w:t>
      </w:r>
      <w:proofErr w:type="spellEnd"/>
      <w:r w:rsidR="00A6131D" w:rsidRPr="00D5794F">
        <w:rPr>
          <w:rFonts w:ascii="Times" w:hAnsi="Times"/>
          <w:sz w:val="24"/>
          <w:szCs w:val="24"/>
          <w:highlight w:val="white"/>
        </w:rPr>
        <w:t xml:space="preserve"> C96, </w:t>
      </w:r>
      <w:proofErr w:type="spellStart"/>
      <w:r w:rsidR="00A6131D" w:rsidRPr="00D5794F">
        <w:rPr>
          <w:rFonts w:ascii="Times" w:hAnsi="Times"/>
          <w:sz w:val="24"/>
          <w:szCs w:val="24"/>
          <w:highlight w:val="white"/>
        </w:rPr>
        <w:t>ThermoFisher</w:t>
      </w:r>
      <w:proofErr w:type="spellEnd"/>
      <w:r w:rsidR="00A6131D" w:rsidRPr="00D5794F">
        <w:rPr>
          <w:rFonts w:ascii="Times" w:hAnsi="Times"/>
          <w:sz w:val="24"/>
          <w:szCs w:val="24"/>
          <w:highlight w:val="white"/>
        </w:rPr>
        <w:t xml:space="preserve"> Scientific, #430341</w:t>
      </w:r>
      <w:r w:rsidRPr="00D5794F">
        <w:rPr>
          <w:rFonts w:ascii="Times" w:hAnsi="Times"/>
          <w:sz w:val="24"/>
          <w:szCs w:val="24"/>
          <w:highlight w:val="white"/>
        </w:rPr>
        <w:t>) were coated with 50 µ</w:t>
      </w:r>
      <w:r w:rsidR="00C0116A" w:rsidRPr="00D5794F">
        <w:rPr>
          <w:rFonts w:ascii="Times" w:hAnsi="Times"/>
          <w:sz w:val="24"/>
          <w:szCs w:val="24"/>
          <w:highlight w:val="white"/>
        </w:rPr>
        <w:t>L</w:t>
      </w:r>
      <w:r w:rsidRPr="00D5794F">
        <w:rPr>
          <w:rFonts w:ascii="Times" w:hAnsi="Times"/>
          <w:sz w:val="24"/>
          <w:szCs w:val="24"/>
          <w:highlight w:val="white"/>
        </w:rPr>
        <w:t xml:space="preserve"> (5 µg/mL diluted in coating buffer) AGP4 capture antibody per well and incubated overnight at room temperature. Plates were washed with PBS after which 200 </w:t>
      </w:r>
      <w:r w:rsidR="00C0116A" w:rsidRPr="00D5794F">
        <w:rPr>
          <w:rFonts w:ascii="Times" w:hAnsi="Times"/>
          <w:sz w:val="24"/>
          <w:szCs w:val="24"/>
          <w:highlight w:val="white"/>
        </w:rPr>
        <w:t>µL</w:t>
      </w:r>
      <w:r w:rsidRPr="00D5794F">
        <w:rPr>
          <w:rFonts w:ascii="Times" w:hAnsi="Times"/>
          <w:sz w:val="24"/>
          <w:szCs w:val="24"/>
          <w:highlight w:val="white"/>
        </w:rPr>
        <w:t xml:space="preserve"> blocking solution (5% BSA in PBS) was added for two hours at room temperature. Plates were washed 5 times. Tissue samples and standard curve samples were diluted (1:1) in dilution buffer (2% BSA in PBS) and 50 µ</w:t>
      </w:r>
      <w:r w:rsidR="00C0116A" w:rsidRPr="00D5794F">
        <w:rPr>
          <w:rFonts w:ascii="Times" w:hAnsi="Times"/>
          <w:sz w:val="24"/>
          <w:szCs w:val="24"/>
          <w:highlight w:val="white"/>
        </w:rPr>
        <w:t>L</w:t>
      </w:r>
      <w:r w:rsidRPr="00D5794F">
        <w:rPr>
          <w:rFonts w:ascii="Times" w:hAnsi="Times"/>
          <w:sz w:val="24"/>
          <w:szCs w:val="24"/>
          <w:highlight w:val="white"/>
        </w:rPr>
        <w:t xml:space="preserve"> of diluted sample was added in three replicates to the plates. Plates </w:t>
      </w:r>
      <w:r w:rsidR="00A6131D" w:rsidRPr="00D5794F">
        <w:rPr>
          <w:rFonts w:ascii="Times" w:hAnsi="Times"/>
          <w:sz w:val="24"/>
          <w:szCs w:val="24"/>
          <w:highlight w:val="white"/>
        </w:rPr>
        <w:t xml:space="preserve">were </w:t>
      </w:r>
      <w:r w:rsidRPr="00D5794F">
        <w:rPr>
          <w:rFonts w:ascii="Times" w:hAnsi="Times"/>
          <w:sz w:val="24"/>
          <w:szCs w:val="24"/>
          <w:highlight w:val="white"/>
        </w:rPr>
        <w:t xml:space="preserve">incubated for two hours at room temperature and were then washed one time with PBS-C (0.05% CHAPS in PBS) and two times with PBS for five </w:t>
      </w:r>
      <w:r w:rsidRPr="00D5794F">
        <w:rPr>
          <w:rFonts w:ascii="Times" w:hAnsi="Times"/>
          <w:sz w:val="24"/>
          <w:szCs w:val="24"/>
          <w:highlight w:val="white"/>
        </w:rPr>
        <w:lastRenderedPageBreak/>
        <w:t>minutes each, shaking gently on an analog shaker (VWR</w:t>
      </w:r>
      <w:r w:rsidRPr="00D5794F">
        <w:rPr>
          <w:rFonts w:ascii="Times" w:hAnsi="Times"/>
          <w:sz w:val="24"/>
          <w:szCs w:val="24"/>
        </w:rPr>
        <w:t>). The detection antibody, 6.3-biotin, was diluted in dilution buffer (0.05 µl/mL) and 50 µl was added to the plate. After one hour of incubation at room temperature, p</w:t>
      </w:r>
      <w:r w:rsidRPr="00D5794F">
        <w:rPr>
          <w:rFonts w:ascii="Times" w:hAnsi="Times"/>
          <w:sz w:val="24"/>
          <w:szCs w:val="24"/>
          <w:highlight w:val="white"/>
        </w:rPr>
        <w:t>lates were washed one time with PBS-C and two times with PBS for five minutes each</w:t>
      </w:r>
      <w:r w:rsidRPr="00D5794F">
        <w:rPr>
          <w:rFonts w:ascii="Times" w:hAnsi="Times"/>
          <w:sz w:val="24"/>
          <w:szCs w:val="24"/>
        </w:rPr>
        <w:t xml:space="preserve"> with gentle shaking. Streptavidin-HRP was diluted in dilution buffer (0.1 µg/mL) and 50 µl per well was added for one hour at room temperature. After one hour of incubation at room temperature, p</w:t>
      </w:r>
      <w:r w:rsidRPr="00D5794F">
        <w:rPr>
          <w:rFonts w:ascii="Times" w:hAnsi="Times"/>
          <w:sz w:val="24"/>
          <w:szCs w:val="24"/>
          <w:highlight w:val="white"/>
        </w:rPr>
        <w:t xml:space="preserve">lates were washed three times with PBS-C (0.05% CHAPS in PBS) and two times with PBS for five minutes each with gentle shaking. </w:t>
      </w:r>
      <w:r w:rsidRPr="00D5794F">
        <w:rPr>
          <w:rFonts w:ascii="Times" w:hAnsi="Times"/>
          <w:sz w:val="24"/>
          <w:szCs w:val="24"/>
        </w:rPr>
        <w:t>5 mg ABTS was added to 10mL phosphate citrate buffer and kept in the dark. Following washing, 2 µl of H</w:t>
      </w:r>
      <w:r w:rsidRPr="00D5794F">
        <w:rPr>
          <w:rFonts w:ascii="Times" w:hAnsi="Times"/>
          <w:sz w:val="24"/>
          <w:szCs w:val="24"/>
          <w:vertAlign w:val="subscript"/>
        </w:rPr>
        <w:t>2</w:t>
      </w:r>
      <w:r w:rsidRPr="00D5794F">
        <w:rPr>
          <w:rFonts w:ascii="Times" w:hAnsi="Times"/>
          <w:sz w:val="24"/>
          <w:szCs w:val="24"/>
        </w:rPr>
        <w:t>O</w:t>
      </w:r>
      <w:r w:rsidRPr="00D5794F">
        <w:rPr>
          <w:rFonts w:ascii="Times" w:hAnsi="Times"/>
          <w:sz w:val="24"/>
          <w:szCs w:val="24"/>
          <w:vertAlign w:val="subscript"/>
        </w:rPr>
        <w:t>2</w:t>
      </w:r>
      <w:r w:rsidRPr="00D5794F">
        <w:rPr>
          <w:rFonts w:ascii="Times" w:hAnsi="Times"/>
          <w:sz w:val="24"/>
          <w:szCs w:val="24"/>
        </w:rPr>
        <w:t xml:space="preserve"> was added to the ABTS substrate solution after which 100 µ</w:t>
      </w:r>
      <w:r w:rsidR="00C0116A" w:rsidRPr="00D5794F">
        <w:rPr>
          <w:rFonts w:ascii="Times" w:hAnsi="Times"/>
          <w:sz w:val="24"/>
          <w:szCs w:val="24"/>
        </w:rPr>
        <w:t>L</w:t>
      </w:r>
      <w:r w:rsidRPr="00D5794F">
        <w:rPr>
          <w:rFonts w:ascii="Times" w:hAnsi="Times"/>
          <w:sz w:val="24"/>
          <w:szCs w:val="24"/>
        </w:rPr>
        <w:t xml:space="preserve"> per well was added to the plate. </w:t>
      </w:r>
      <w:r w:rsidR="001C443F" w:rsidRPr="00D5794F">
        <w:rPr>
          <w:rFonts w:ascii="Times" w:hAnsi="Times"/>
          <w:sz w:val="24"/>
          <w:szCs w:val="24"/>
        </w:rPr>
        <w:t>Peroxidase activity</w:t>
      </w:r>
      <w:r w:rsidRPr="00D5794F">
        <w:rPr>
          <w:rFonts w:ascii="Times" w:hAnsi="Times"/>
          <w:sz w:val="24"/>
          <w:szCs w:val="24"/>
        </w:rPr>
        <w:t xml:space="preserve"> was measured in a microplate reader at 405 nm every 5-10 minutes up until 30 minutes after the ABTS solution was added. </w:t>
      </w:r>
      <w:r w:rsidR="00505E95" w:rsidRPr="00D5794F">
        <w:rPr>
          <w:rFonts w:ascii="Times" w:hAnsi="Times"/>
          <w:sz w:val="24"/>
          <w:szCs w:val="24"/>
        </w:rPr>
        <w:t xml:space="preserve">Concentration of PEG in tissue was measured by comparison against a standard curve of tissue samples with known concentrations of PEG (tissue samples subjected to </w:t>
      </w:r>
      <w:r w:rsidR="00505E95" w:rsidRPr="00D5794F">
        <w:rPr>
          <w:rFonts w:ascii="Times" w:hAnsi="Times"/>
          <w:i/>
          <w:iCs/>
          <w:sz w:val="24"/>
          <w:szCs w:val="24"/>
        </w:rPr>
        <w:t>ex vivo</w:t>
      </w:r>
      <w:r w:rsidR="00505E95" w:rsidRPr="00D5794F">
        <w:rPr>
          <w:rFonts w:ascii="Times" w:hAnsi="Times"/>
          <w:sz w:val="24"/>
          <w:szCs w:val="24"/>
        </w:rPr>
        <w:t xml:space="preserve"> injection of UPy-PEG gel)</w:t>
      </w:r>
      <w:r w:rsidR="00B23EF3" w:rsidRPr="00D5794F">
        <w:rPr>
          <w:rFonts w:ascii="Times" w:hAnsi="Times"/>
          <w:sz w:val="24"/>
          <w:szCs w:val="24"/>
        </w:rPr>
        <w:t xml:space="preserve"> using 4-parameter logistic regression (Myassays.com). </w:t>
      </w:r>
      <w:r w:rsidR="0029398A" w:rsidRPr="00D5794F">
        <w:rPr>
          <w:rFonts w:ascii="Times" w:hAnsi="Times"/>
          <w:sz w:val="24"/>
          <w:szCs w:val="24"/>
        </w:rPr>
        <w:t xml:space="preserve">Antibodies were obtained from </w:t>
      </w:r>
      <w:r w:rsidR="0030453D" w:rsidRPr="00D5794F">
        <w:rPr>
          <w:rFonts w:ascii="Times" w:hAnsi="Times"/>
          <w:sz w:val="24"/>
          <w:szCs w:val="24"/>
        </w:rPr>
        <w:t xml:space="preserve">Steve </w:t>
      </w:r>
      <w:proofErr w:type="spellStart"/>
      <w:r w:rsidR="0030453D" w:rsidRPr="00D5794F">
        <w:rPr>
          <w:rFonts w:ascii="Times" w:hAnsi="Times"/>
          <w:sz w:val="24"/>
          <w:szCs w:val="24"/>
        </w:rPr>
        <w:t>Roffler</w:t>
      </w:r>
      <w:proofErr w:type="spellEnd"/>
      <w:r w:rsidR="0030453D" w:rsidRPr="00D5794F">
        <w:rPr>
          <w:rFonts w:ascii="Times" w:hAnsi="Times"/>
          <w:sz w:val="24"/>
          <w:szCs w:val="24"/>
        </w:rPr>
        <w:t xml:space="preserve"> at </w:t>
      </w:r>
      <w:r w:rsidR="0029398A" w:rsidRPr="00D5794F">
        <w:rPr>
          <w:rFonts w:ascii="Times" w:hAnsi="Times"/>
          <w:sz w:val="24"/>
          <w:szCs w:val="24"/>
        </w:rPr>
        <w:t xml:space="preserve">Academia </w:t>
      </w:r>
      <w:proofErr w:type="spellStart"/>
      <w:r w:rsidR="0029398A" w:rsidRPr="00D5794F">
        <w:rPr>
          <w:rFonts w:ascii="Times" w:hAnsi="Times"/>
          <w:sz w:val="24"/>
          <w:szCs w:val="24"/>
        </w:rPr>
        <w:t>Sinica</w:t>
      </w:r>
      <w:proofErr w:type="spellEnd"/>
      <w:r w:rsidR="0029398A" w:rsidRPr="00D5794F">
        <w:rPr>
          <w:rFonts w:ascii="Times" w:hAnsi="Times"/>
          <w:sz w:val="24"/>
          <w:szCs w:val="24"/>
        </w:rPr>
        <w:t>.</w:t>
      </w:r>
    </w:p>
    <w:p w14:paraId="6E6642F1" w14:textId="37940752" w:rsidR="001C4628" w:rsidRPr="00D5794F" w:rsidRDefault="001C4628" w:rsidP="00D5794F">
      <w:pPr>
        <w:pStyle w:val="Normal1"/>
        <w:spacing w:line="480" w:lineRule="auto"/>
        <w:jc w:val="both"/>
        <w:rPr>
          <w:rFonts w:ascii="Times" w:hAnsi="Times"/>
          <w:b/>
          <w:sz w:val="24"/>
          <w:szCs w:val="24"/>
          <w:highlight w:val="white"/>
        </w:rPr>
      </w:pPr>
      <w:r w:rsidRPr="00D5794F">
        <w:rPr>
          <w:rFonts w:ascii="Times" w:hAnsi="Times"/>
          <w:b/>
          <w:sz w:val="24"/>
          <w:szCs w:val="24"/>
          <w:highlight w:val="white"/>
        </w:rPr>
        <w:t>Statistical analysis</w:t>
      </w:r>
    </w:p>
    <w:p w14:paraId="7BF002B3" w14:textId="23FE4528" w:rsidR="001C443F" w:rsidRPr="00D5794F" w:rsidRDefault="001C4628" w:rsidP="00D5794F">
      <w:pPr>
        <w:pStyle w:val="Normal1"/>
        <w:spacing w:line="480" w:lineRule="auto"/>
        <w:jc w:val="both"/>
        <w:rPr>
          <w:rFonts w:ascii="Times" w:hAnsi="Times"/>
          <w:bCs/>
          <w:sz w:val="24"/>
          <w:szCs w:val="24"/>
          <w:highlight w:val="white"/>
        </w:rPr>
      </w:pPr>
      <w:r w:rsidRPr="00D5794F">
        <w:rPr>
          <w:rFonts w:ascii="Times" w:hAnsi="Times"/>
          <w:bCs/>
          <w:sz w:val="24"/>
          <w:szCs w:val="24"/>
          <w:highlight w:val="white"/>
        </w:rPr>
        <w:t>Values are presented as mean ± SEM.  Outliers were identified</w:t>
      </w:r>
      <w:r w:rsidR="00D81470" w:rsidRPr="00D5794F">
        <w:rPr>
          <w:rFonts w:ascii="Times" w:hAnsi="Times"/>
          <w:bCs/>
          <w:sz w:val="24"/>
          <w:szCs w:val="24"/>
          <w:highlight w:val="white"/>
        </w:rPr>
        <w:t>,</w:t>
      </w:r>
      <w:r w:rsidRPr="00D5794F">
        <w:rPr>
          <w:rFonts w:ascii="Times" w:hAnsi="Times"/>
          <w:bCs/>
          <w:sz w:val="24"/>
          <w:szCs w:val="24"/>
          <w:highlight w:val="white"/>
        </w:rPr>
        <w:t xml:space="preserve"> and</w:t>
      </w:r>
      <w:r w:rsidR="00D81470" w:rsidRPr="00D5794F">
        <w:rPr>
          <w:rFonts w:ascii="Times" w:hAnsi="Times"/>
          <w:bCs/>
          <w:sz w:val="24"/>
          <w:szCs w:val="24"/>
          <w:highlight w:val="white"/>
        </w:rPr>
        <w:t xml:space="preserve"> subsequently</w:t>
      </w:r>
      <w:r w:rsidRPr="00D5794F">
        <w:rPr>
          <w:rFonts w:ascii="Times" w:hAnsi="Times"/>
          <w:bCs/>
          <w:sz w:val="24"/>
          <w:szCs w:val="24"/>
          <w:highlight w:val="white"/>
        </w:rPr>
        <w:t xml:space="preserve"> excluded</w:t>
      </w:r>
      <w:r w:rsidR="00D81470" w:rsidRPr="00D5794F">
        <w:rPr>
          <w:rFonts w:ascii="Times" w:hAnsi="Times"/>
          <w:bCs/>
          <w:sz w:val="24"/>
          <w:szCs w:val="24"/>
          <w:highlight w:val="white"/>
        </w:rPr>
        <w:t xml:space="preserve">, </w:t>
      </w:r>
      <w:r w:rsidRPr="00D5794F">
        <w:rPr>
          <w:rFonts w:ascii="Times" w:hAnsi="Times"/>
          <w:bCs/>
          <w:sz w:val="24"/>
          <w:szCs w:val="24"/>
          <w:highlight w:val="white"/>
        </w:rPr>
        <w:t xml:space="preserve">using </w:t>
      </w:r>
      <w:r w:rsidR="00D81470" w:rsidRPr="00D5794F">
        <w:rPr>
          <w:rFonts w:ascii="Times" w:hAnsi="Times"/>
          <w:bCs/>
          <w:sz w:val="24"/>
          <w:szCs w:val="24"/>
          <w:highlight w:val="white"/>
        </w:rPr>
        <w:t xml:space="preserve">Grubbs’ </w:t>
      </w:r>
      <w:r w:rsidRPr="00D5794F">
        <w:rPr>
          <w:rFonts w:ascii="Times" w:hAnsi="Times"/>
          <w:bCs/>
          <w:sz w:val="24"/>
          <w:szCs w:val="24"/>
          <w:highlight w:val="white"/>
        </w:rPr>
        <w:t>test</w:t>
      </w:r>
      <w:r w:rsidR="00D81470" w:rsidRPr="00D5794F">
        <w:rPr>
          <w:rFonts w:ascii="Times" w:hAnsi="Times"/>
          <w:bCs/>
          <w:sz w:val="24"/>
          <w:szCs w:val="24"/>
          <w:highlight w:val="white"/>
        </w:rPr>
        <w:fldChar w:fldCharType="begin"/>
      </w:r>
      <w:r w:rsidR="00505E95" w:rsidRPr="00D5794F">
        <w:rPr>
          <w:rFonts w:ascii="Times" w:hAnsi="Times"/>
          <w:bCs/>
          <w:sz w:val="24"/>
          <w:szCs w:val="24"/>
          <w:highlight w:val="white"/>
        </w:rPr>
        <w:instrText xml:space="preserve"> ADDIN EN.CITE &lt;EndNote&gt;&lt;Cite&gt;&lt;Author&gt;E. Grubbs&lt;/Author&gt;&lt;Year&gt;1974&lt;/Year&gt;&lt;RecNum&gt;68&lt;/RecNum&gt;&lt;DisplayText&gt;&lt;style face="superscript"&gt;2&lt;/style&gt;&lt;/DisplayText&gt;&lt;record&gt;&lt;rec-number&gt;68&lt;/rec-number&gt;&lt;foreign-keys&gt;&lt;key app="EN" db-id="avrt5va2trvzpmevr5855t9gsr92szwx5w2x" timestamp="1572350583"&gt;68&lt;/key&gt;&lt;/foreign-keys&gt;&lt;ref-type name="Journal Article"&gt;17&lt;/ref-type&gt;&lt;contributors&gt;&lt;authors&gt;&lt;author&gt;E. Grubbs, Frank&lt;/author&gt;&lt;/authors&gt;&lt;/contributors&gt;&lt;titles&gt;&lt;title&gt;Procedure for Detecting Outlying Observations in Samples&lt;/title&gt;&lt;secondary-title&gt;Technometrics&lt;/secondary-title&gt;&lt;/titles&gt;&lt;periodical&gt;&lt;full-title&gt;Technometrics&lt;/full-title&gt;&lt;/periodical&gt;&lt;pages&gt;53&lt;/pages&gt;&lt;volume&gt;11&lt;/volume&gt;&lt;dates&gt;&lt;year&gt;1974&lt;/year&gt;&lt;pub-dates&gt;&lt;date&gt;04/01&lt;/date&gt;&lt;/pub-dates&gt;&lt;/dates&gt;&lt;urls&gt;&lt;/urls&gt;&lt;electronic-resource-num&gt;10.1080/00401706.1969.10490657&lt;/electronic-resource-num&gt;&lt;/record&gt;&lt;/Cite&gt;&lt;/EndNote&gt;</w:instrText>
      </w:r>
      <w:r w:rsidR="00D81470" w:rsidRPr="00D5794F">
        <w:rPr>
          <w:rFonts w:ascii="Times" w:hAnsi="Times"/>
          <w:bCs/>
          <w:sz w:val="24"/>
          <w:szCs w:val="24"/>
          <w:highlight w:val="white"/>
        </w:rPr>
        <w:fldChar w:fldCharType="separate"/>
      </w:r>
      <w:r w:rsidR="00D81470" w:rsidRPr="00D5794F">
        <w:rPr>
          <w:rFonts w:ascii="Times" w:hAnsi="Times"/>
          <w:bCs/>
          <w:noProof/>
          <w:sz w:val="24"/>
          <w:szCs w:val="24"/>
          <w:highlight w:val="white"/>
          <w:vertAlign w:val="superscript"/>
        </w:rPr>
        <w:t>2</w:t>
      </w:r>
      <w:r w:rsidR="00D81470" w:rsidRPr="00D5794F">
        <w:rPr>
          <w:rFonts w:ascii="Times" w:hAnsi="Times"/>
          <w:bCs/>
          <w:sz w:val="24"/>
          <w:szCs w:val="24"/>
          <w:highlight w:val="white"/>
        </w:rPr>
        <w:fldChar w:fldCharType="end"/>
      </w:r>
      <w:r w:rsidR="001C443F" w:rsidRPr="00D5794F">
        <w:rPr>
          <w:rFonts w:ascii="Times" w:hAnsi="Times"/>
          <w:bCs/>
          <w:sz w:val="24"/>
          <w:szCs w:val="24"/>
          <w:highlight w:val="white"/>
        </w:rPr>
        <w:t xml:space="preserve"> (GraphPad)</w:t>
      </w:r>
      <w:r w:rsidRPr="00D5794F">
        <w:rPr>
          <w:rFonts w:ascii="Times" w:hAnsi="Times"/>
          <w:bCs/>
          <w:sz w:val="24"/>
          <w:szCs w:val="24"/>
          <w:highlight w:val="white"/>
        </w:rPr>
        <w:t>. Statistical significance was evaluated using</w:t>
      </w:r>
      <w:r w:rsidR="001C443F" w:rsidRPr="00D5794F">
        <w:rPr>
          <w:rFonts w:ascii="Times" w:hAnsi="Times"/>
          <w:bCs/>
          <w:sz w:val="24"/>
          <w:szCs w:val="24"/>
          <w:highlight w:val="white"/>
        </w:rPr>
        <w:t xml:space="preserve"> one-way ANOVA (GraphPad) or</w:t>
      </w:r>
      <w:r w:rsidRPr="00D5794F">
        <w:rPr>
          <w:rFonts w:ascii="Times" w:hAnsi="Times"/>
          <w:bCs/>
          <w:sz w:val="24"/>
          <w:szCs w:val="24"/>
          <w:highlight w:val="white"/>
        </w:rPr>
        <w:t xml:space="preserve"> </w:t>
      </w:r>
      <w:r w:rsidR="001C443F" w:rsidRPr="00D5794F">
        <w:rPr>
          <w:rFonts w:ascii="Times" w:hAnsi="Times"/>
          <w:bCs/>
          <w:sz w:val="24"/>
          <w:szCs w:val="24"/>
          <w:highlight w:val="white"/>
        </w:rPr>
        <w:t xml:space="preserve">two-way ANOVA (R), followed by </w:t>
      </w:r>
      <w:r w:rsidR="00526382" w:rsidRPr="00D5794F">
        <w:rPr>
          <w:rFonts w:ascii="Times" w:hAnsi="Times"/>
          <w:bCs/>
          <w:sz w:val="24"/>
          <w:szCs w:val="24"/>
          <w:highlight w:val="white"/>
        </w:rPr>
        <w:t xml:space="preserve">post-hoc tests with correction for multiple testing according to the </w:t>
      </w:r>
      <w:proofErr w:type="spellStart"/>
      <w:r w:rsidR="00526382" w:rsidRPr="00D5794F">
        <w:rPr>
          <w:rFonts w:ascii="Times" w:hAnsi="Times"/>
          <w:bCs/>
          <w:sz w:val="24"/>
          <w:szCs w:val="24"/>
          <w:highlight w:val="white"/>
        </w:rPr>
        <w:t>Benjamini</w:t>
      </w:r>
      <w:proofErr w:type="spellEnd"/>
      <w:r w:rsidR="00526382" w:rsidRPr="00D5794F">
        <w:rPr>
          <w:rFonts w:ascii="Times" w:hAnsi="Times"/>
          <w:bCs/>
          <w:sz w:val="24"/>
          <w:szCs w:val="24"/>
          <w:highlight w:val="white"/>
        </w:rPr>
        <w:t>-Hochberg procedure.</w:t>
      </w:r>
    </w:p>
    <w:p w14:paraId="4986A68F" w14:textId="71C6C6A3" w:rsidR="001C4628" w:rsidRPr="00D5794F" w:rsidRDefault="001C443F" w:rsidP="00D5794F">
      <w:pPr>
        <w:pStyle w:val="Normal1"/>
        <w:spacing w:line="480" w:lineRule="auto"/>
        <w:jc w:val="both"/>
        <w:rPr>
          <w:rFonts w:ascii="Times" w:hAnsi="Times"/>
          <w:bCs/>
          <w:sz w:val="24"/>
          <w:szCs w:val="24"/>
          <w:highlight w:val="white"/>
        </w:rPr>
      </w:pPr>
      <w:r w:rsidRPr="00D5794F">
        <w:rPr>
          <w:rFonts w:ascii="Times" w:hAnsi="Times"/>
          <w:bCs/>
          <w:sz w:val="24"/>
          <w:szCs w:val="24"/>
        </w:rPr>
        <w:t>*, **, ***, **** indicate p &lt; 0.05, 0.01, 0.001, 0.0001 compared to empty vehicle, respectively. †, ††, †††, †††† indicate p &lt; 0.05, 0.01, 0.001, 0.0001 for UPy-PEG-antimiR versus PBS-antimiR, respectively.</w:t>
      </w:r>
    </w:p>
    <w:p w14:paraId="2A5D7087" w14:textId="77777777" w:rsidR="008B0817" w:rsidRPr="00D5794F" w:rsidRDefault="008B0817" w:rsidP="00D5794F">
      <w:pPr>
        <w:spacing w:line="480" w:lineRule="auto"/>
        <w:jc w:val="both"/>
        <w:rPr>
          <w:rFonts w:ascii="Times" w:hAnsi="Times" w:cs="Arial"/>
        </w:rPr>
      </w:pPr>
    </w:p>
    <w:p w14:paraId="5DB2B6A5" w14:textId="77777777" w:rsidR="008837F0" w:rsidRPr="00D5794F" w:rsidRDefault="008837F0" w:rsidP="00D5794F">
      <w:pPr>
        <w:spacing w:line="480" w:lineRule="auto"/>
        <w:jc w:val="both"/>
        <w:rPr>
          <w:rFonts w:ascii="Times" w:hAnsi="Times" w:cs="Arial"/>
        </w:rPr>
      </w:pPr>
    </w:p>
    <w:p w14:paraId="2C15BC59" w14:textId="4E68DA22" w:rsidR="008837F0" w:rsidRPr="00D5794F" w:rsidRDefault="00F81372" w:rsidP="00D5794F">
      <w:pPr>
        <w:spacing w:line="480" w:lineRule="auto"/>
        <w:jc w:val="both"/>
        <w:rPr>
          <w:rFonts w:ascii="Times" w:hAnsi="Times" w:cs="Arial"/>
          <w:b/>
          <w:lang w:val="nl-NL"/>
        </w:rPr>
      </w:pPr>
      <w:proofErr w:type="spellStart"/>
      <w:r w:rsidRPr="00D5794F">
        <w:rPr>
          <w:rFonts w:ascii="Times" w:hAnsi="Times" w:cs="Arial"/>
          <w:b/>
          <w:lang w:val="nl-NL"/>
        </w:rPr>
        <w:t>References</w:t>
      </w:r>
      <w:proofErr w:type="spellEnd"/>
    </w:p>
    <w:p w14:paraId="20497233" w14:textId="77777777" w:rsidR="00505E95" w:rsidRPr="00D5794F" w:rsidRDefault="00D81470" w:rsidP="00D5794F">
      <w:pPr>
        <w:pStyle w:val="EndNoteBibliography"/>
        <w:spacing w:line="480" w:lineRule="auto"/>
        <w:rPr>
          <w:rFonts w:ascii="Times" w:hAnsi="Times"/>
          <w:noProof/>
        </w:rPr>
      </w:pPr>
      <w:r w:rsidRPr="00D5794F">
        <w:rPr>
          <w:rFonts w:ascii="Times" w:hAnsi="Times"/>
          <w:bCs/>
          <w:highlight w:val="white"/>
        </w:rPr>
        <w:lastRenderedPageBreak/>
        <w:fldChar w:fldCharType="begin"/>
      </w:r>
      <w:r w:rsidRPr="00D5794F">
        <w:rPr>
          <w:rFonts w:ascii="Times" w:hAnsi="Times"/>
          <w:bCs/>
          <w:highlight w:val="white"/>
          <w:lang w:val="nl-NL"/>
        </w:rPr>
        <w:instrText xml:space="preserve"> ADDIN EN.REFLIST </w:instrText>
      </w:r>
      <w:r w:rsidRPr="00D5794F">
        <w:rPr>
          <w:rFonts w:ascii="Times" w:hAnsi="Times"/>
          <w:bCs/>
          <w:highlight w:val="white"/>
        </w:rPr>
        <w:fldChar w:fldCharType="separate"/>
      </w:r>
      <w:r w:rsidR="00505E95" w:rsidRPr="00D5794F">
        <w:rPr>
          <w:rFonts w:ascii="Times" w:hAnsi="Times"/>
          <w:noProof/>
          <w:lang w:val="nl-NL"/>
        </w:rPr>
        <w:t>1.</w:t>
      </w:r>
      <w:r w:rsidR="00505E95" w:rsidRPr="00D5794F">
        <w:rPr>
          <w:rFonts w:ascii="Times" w:hAnsi="Times"/>
          <w:noProof/>
          <w:lang w:val="nl-NL"/>
        </w:rPr>
        <w:tab/>
        <w:t xml:space="preserve">van Rooij E, Fielitz J, Sutherland LB, Thijssen VL, Crijns HJ, Dimaio MJ, Shelton J, De Windt LJ, Hill JA and Olson EN. </w:t>
      </w:r>
      <w:r w:rsidR="00505E95" w:rsidRPr="00D5794F">
        <w:rPr>
          <w:rFonts w:ascii="Times" w:hAnsi="Times"/>
          <w:noProof/>
        </w:rPr>
        <w:t xml:space="preserve">Myocyte enhancer factor 2 and class II histone deacetylases control a gender-specific pathway of cardioprotection mediated by the estrogen receptor. </w:t>
      </w:r>
      <w:r w:rsidR="00505E95" w:rsidRPr="00D5794F">
        <w:rPr>
          <w:rFonts w:ascii="Times" w:hAnsi="Times"/>
          <w:i/>
          <w:noProof/>
        </w:rPr>
        <w:t>Circ Res</w:t>
      </w:r>
      <w:r w:rsidR="00505E95" w:rsidRPr="00D5794F">
        <w:rPr>
          <w:rFonts w:ascii="Times" w:hAnsi="Times"/>
          <w:noProof/>
        </w:rPr>
        <w:t>. 2010;106:155-65.</w:t>
      </w:r>
    </w:p>
    <w:p w14:paraId="1A1E51F7" w14:textId="77777777" w:rsidR="00505E95" w:rsidRPr="00D5794F" w:rsidRDefault="00505E95" w:rsidP="00D5794F">
      <w:pPr>
        <w:pStyle w:val="EndNoteBibliography"/>
        <w:spacing w:line="480" w:lineRule="auto"/>
        <w:rPr>
          <w:rFonts w:ascii="Times" w:hAnsi="Times"/>
          <w:noProof/>
        </w:rPr>
      </w:pPr>
      <w:r w:rsidRPr="00D5794F">
        <w:rPr>
          <w:rFonts w:ascii="Times" w:hAnsi="Times"/>
          <w:noProof/>
        </w:rPr>
        <w:t>2.</w:t>
      </w:r>
      <w:r w:rsidRPr="00D5794F">
        <w:rPr>
          <w:rFonts w:ascii="Times" w:hAnsi="Times"/>
          <w:noProof/>
        </w:rPr>
        <w:tab/>
        <w:t xml:space="preserve">E. Grubbs F. Procedure for Detecting Outlying Observations in Samples. </w:t>
      </w:r>
      <w:r w:rsidRPr="00D5794F">
        <w:rPr>
          <w:rFonts w:ascii="Times" w:hAnsi="Times"/>
          <w:i/>
          <w:noProof/>
        </w:rPr>
        <w:t>Technometrics</w:t>
      </w:r>
      <w:r w:rsidRPr="00D5794F">
        <w:rPr>
          <w:rFonts w:ascii="Times" w:hAnsi="Times"/>
          <w:noProof/>
        </w:rPr>
        <w:t>. 1974;11:53.</w:t>
      </w:r>
    </w:p>
    <w:p w14:paraId="401E1D7D" w14:textId="3CAED496" w:rsidR="008837F0" w:rsidRPr="00D5794F" w:rsidRDefault="00D81470" w:rsidP="00D5794F">
      <w:pPr>
        <w:pStyle w:val="Normal1"/>
        <w:spacing w:line="480" w:lineRule="auto"/>
        <w:jc w:val="both"/>
        <w:rPr>
          <w:rFonts w:ascii="Times" w:hAnsi="Times"/>
          <w:b/>
          <w:sz w:val="24"/>
          <w:szCs w:val="24"/>
        </w:rPr>
      </w:pPr>
      <w:r w:rsidRPr="00D5794F">
        <w:rPr>
          <w:rFonts w:ascii="Times" w:hAnsi="Times"/>
          <w:bCs/>
          <w:sz w:val="24"/>
          <w:szCs w:val="24"/>
          <w:highlight w:val="white"/>
        </w:rPr>
        <w:fldChar w:fldCharType="end"/>
      </w:r>
    </w:p>
    <w:sectPr w:rsidR="008837F0" w:rsidRPr="00D5794F" w:rsidSect="00D77580">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3AF4C" w14:textId="77777777" w:rsidR="006A414B" w:rsidRDefault="006A414B" w:rsidP="00665A3D">
      <w:r>
        <w:separator/>
      </w:r>
    </w:p>
  </w:endnote>
  <w:endnote w:type="continuationSeparator" w:id="0">
    <w:p w14:paraId="7DDA72F8" w14:textId="77777777" w:rsidR="006A414B" w:rsidRDefault="006A414B" w:rsidP="0066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auto"/>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3897690"/>
      <w:docPartObj>
        <w:docPartGallery w:val="Page Numbers (Bottom of Page)"/>
        <w:docPartUnique/>
      </w:docPartObj>
    </w:sdtPr>
    <w:sdtEndPr>
      <w:rPr>
        <w:rStyle w:val="PageNumber"/>
      </w:rPr>
    </w:sdtEndPr>
    <w:sdtContent>
      <w:p w14:paraId="772DDC57" w14:textId="63EBF1F1" w:rsidR="00665A3D" w:rsidRDefault="00665A3D" w:rsidP="008E1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B09416" w14:textId="77777777" w:rsidR="00665A3D" w:rsidRDefault="00665A3D" w:rsidP="00665A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1133457"/>
      <w:docPartObj>
        <w:docPartGallery w:val="Page Numbers (Bottom of Page)"/>
        <w:docPartUnique/>
      </w:docPartObj>
    </w:sdtPr>
    <w:sdtEndPr>
      <w:rPr>
        <w:rStyle w:val="PageNumber"/>
      </w:rPr>
    </w:sdtEndPr>
    <w:sdtContent>
      <w:p w14:paraId="576927DC" w14:textId="3766B5C8" w:rsidR="00665A3D" w:rsidRDefault="00665A3D" w:rsidP="008E1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A85246" w14:textId="77777777" w:rsidR="00665A3D" w:rsidRDefault="00665A3D" w:rsidP="00665A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39F78" w14:textId="77777777" w:rsidR="006A414B" w:rsidRDefault="006A414B" w:rsidP="00665A3D">
      <w:r>
        <w:separator/>
      </w:r>
    </w:p>
  </w:footnote>
  <w:footnote w:type="continuationSeparator" w:id="0">
    <w:p w14:paraId="41A13E0C" w14:textId="77777777" w:rsidR="006A414B" w:rsidRDefault="006A414B" w:rsidP="00665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rt5va2trvzpmevr5855t9gsr92szwx5w2x&quot;&gt;EndnoteLibrary&lt;record-ids&gt;&lt;item&gt;68&lt;/item&gt;&lt;item&gt;146&lt;/item&gt;&lt;/record-ids&gt;&lt;/item&gt;&lt;/Libraries&gt;"/>
  </w:docVars>
  <w:rsids>
    <w:rsidRoot w:val="008837F0"/>
    <w:rsid w:val="000139D6"/>
    <w:rsid w:val="00027AB5"/>
    <w:rsid w:val="00047395"/>
    <w:rsid w:val="00094A62"/>
    <w:rsid w:val="000A3DFB"/>
    <w:rsid w:val="000B60DC"/>
    <w:rsid w:val="000E6D48"/>
    <w:rsid w:val="000F6C82"/>
    <w:rsid w:val="00121466"/>
    <w:rsid w:val="001342E2"/>
    <w:rsid w:val="00152593"/>
    <w:rsid w:val="00152879"/>
    <w:rsid w:val="00192748"/>
    <w:rsid w:val="001935D3"/>
    <w:rsid w:val="001C36E9"/>
    <w:rsid w:val="001C443F"/>
    <w:rsid w:val="001C4628"/>
    <w:rsid w:val="001D1505"/>
    <w:rsid w:val="001E0349"/>
    <w:rsid w:val="001E4B5B"/>
    <w:rsid w:val="00251AD3"/>
    <w:rsid w:val="002534BC"/>
    <w:rsid w:val="00277838"/>
    <w:rsid w:val="00281E82"/>
    <w:rsid w:val="00282D5A"/>
    <w:rsid w:val="0029398A"/>
    <w:rsid w:val="002A2403"/>
    <w:rsid w:val="002A6C45"/>
    <w:rsid w:val="002B2806"/>
    <w:rsid w:val="002B2C73"/>
    <w:rsid w:val="002B7227"/>
    <w:rsid w:val="002C3FCC"/>
    <w:rsid w:val="002F109C"/>
    <w:rsid w:val="0030453D"/>
    <w:rsid w:val="00326F9D"/>
    <w:rsid w:val="00350329"/>
    <w:rsid w:val="00351796"/>
    <w:rsid w:val="003610E0"/>
    <w:rsid w:val="003701BE"/>
    <w:rsid w:val="00381F9F"/>
    <w:rsid w:val="003C0460"/>
    <w:rsid w:val="003C3069"/>
    <w:rsid w:val="003C3EEA"/>
    <w:rsid w:val="003D3F99"/>
    <w:rsid w:val="003D63FA"/>
    <w:rsid w:val="003E41B6"/>
    <w:rsid w:val="003E6B20"/>
    <w:rsid w:val="003E791B"/>
    <w:rsid w:val="003F25F0"/>
    <w:rsid w:val="00430F87"/>
    <w:rsid w:val="004379DE"/>
    <w:rsid w:val="00447D04"/>
    <w:rsid w:val="00461E5D"/>
    <w:rsid w:val="00463CC2"/>
    <w:rsid w:val="00465759"/>
    <w:rsid w:val="00482A47"/>
    <w:rsid w:val="00482DFF"/>
    <w:rsid w:val="0049179B"/>
    <w:rsid w:val="00493FA0"/>
    <w:rsid w:val="0049450C"/>
    <w:rsid w:val="004C431F"/>
    <w:rsid w:val="004D1188"/>
    <w:rsid w:val="004D3DD9"/>
    <w:rsid w:val="004D4B29"/>
    <w:rsid w:val="004D7539"/>
    <w:rsid w:val="004F0A57"/>
    <w:rsid w:val="004F46F1"/>
    <w:rsid w:val="00505E95"/>
    <w:rsid w:val="00526350"/>
    <w:rsid w:val="00526382"/>
    <w:rsid w:val="00531B78"/>
    <w:rsid w:val="005463DC"/>
    <w:rsid w:val="0055734C"/>
    <w:rsid w:val="00577327"/>
    <w:rsid w:val="005A1262"/>
    <w:rsid w:val="005C2528"/>
    <w:rsid w:val="005C53C7"/>
    <w:rsid w:val="005C5CE1"/>
    <w:rsid w:val="005C7577"/>
    <w:rsid w:val="005E555D"/>
    <w:rsid w:val="006107A5"/>
    <w:rsid w:val="00637F49"/>
    <w:rsid w:val="00665A3D"/>
    <w:rsid w:val="006918FA"/>
    <w:rsid w:val="006A0059"/>
    <w:rsid w:val="006A414B"/>
    <w:rsid w:val="006E1104"/>
    <w:rsid w:val="006E5D0E"/>
    <w:rsid w:val="00701BCD"/>
    <w:rsid w:val="00725B66"/>
    <w:rsid w:val="00735823"/>
    <w:rsid w:val="00740107"/>
    <w:rsid w:val="007550E1"/>
    <w:rsid w:val="00762406"/>
    <w:rsid w:val="007A6B4D"/>
    <w:rsid w:val="007B11C5"/>
    <w:rsid w:val="007B2391"/>
    <w:rsid w:val="007B4A1A"/>
    <w:rsid w:val="007C2180"/>
    <w:rsid w:val="007C4E3D"/>
    <w:rsid w:val="007E5E08"/>
    <w:rsid w:val="00812BC4"/>
    <w:rsid w:val="00816F2C"/>
    <w:rsid w:val="0081759C"/>
    <w:rsid w:val="00820BC4"/>
    <w:rsid w:val="008318AB"/>
    <w:rsid w:val="00836780"/>
    <w:rsid w:val="008837F0"/>
    <w:rsid w:val="008A1279"/>
    <w:rsid w:val="008A6786"/>
    <w:rsid w:val="008B0817"/>
    <w:rsid w:val="008B4E6E"/>
    <w:rsid w:val="008D0761"/>
    <w:rsid w:val="008D0A45"/>
    <w:rsid w:val="009003F7"/>
    <w:rsid w:val="00913E39"/>
    <w:rsid w:val="00915D6B"/>
    <w:rsid w:val="00922E1B"/>
    <w:rsid w:val="0096598C"/>
    <w:rsid w:val="00990DC8"/>
    <w:rsid w:val="009A5764"/>
    <w:rsid w:val="009B2E15"/>
    <w:rsid w:val="009B4F7E"/>
    <w:rsid w:val="009C6FBA"/>
    <w:rsid w:val="009D2F6B"/>
    <w:rsid w:val="009E174F"/>
    <w:rsid w:val="009E5A11"/>
    <w:rsid w:val="009F0D70"/>
    <w:rsid w:val="00A15709"/>
    <w:rsid w:val="00A17D65"/>
    <w:rsid w:val="00A346E7"/>
    <w:rsid w:val="00A44470"/>
    <w:rsid w:val="00A55086"/>
    <w:rsid w:val="00A6131D"/>
    <w:rsid w:val="00A70048"/>
    <w:rsid w:val="00A75C44"/>
    <w:rsid w:val="00A93C19"/>
    <w:rsid w:val="00AA5985"/>
    <w:rsid w:val="00AC069E"/>
    <w:rsid w:val="00AC3A18"/>
    <w:rsid w:val="00AD4CC9"/>
    <w:rsid w:val="00AE5774"/>
    <w:rsid w:val="00AF2866"/>
    <w:rsid w:val="00AF38B1"/>
    <w:rsid w:val="00AF4AFB"/>
    <w:rsid w:val="00B23EF3"/>
    <w:rsid w:val="00B30706"/>
    <w:rsid w:val="00B6531D"/>
    <w:rsid w:val="00B7359D"/>
    <w:rsid w:val="00B85B27"/>
    <w:rsid w:val="00BD212F"/>
    <w:rsid w:val="00BD3652"/>
    <w:rsid w:val="00BD72BA"/>
    <w:rsid w:val="00BF06EA"/>
    <w:rsid w:val="00BF4B04"/>
    <w:rsid w:val="00C0116A"/>
    <w:rsid w:val="00C10EE5"/>
    <w:rsid w:val="00C2071B"/>
    <w:rsid w:val="00C2276E"/>
    <w:rsid w:val="00C2478B"/>
    <w:rsid w:val="00C33495"/>
    <w:rsid w:val="00C36923"/>
    <w:rsid w:val="00C40A17"/>
    <w:rsid w:val="00C50EF8"/>
    <w:rsid w:val="00C56BA4"/>
    <w:rsid w:val="00C57EBA"/>
    <w:rsid w:val="00C64CDE"/>
    <w:rsid w:val="00C91A22"/>
    <w:rsid w:val="00CB437F"/>
    <w:rsid w:val="00CC00C5"/>
    <w:rsid w:val="00CC3A84"/>
    <w:rsid w:val="00CD2642"/>
    <w:rsid w:val="00CD4B21"/>
    <w:rsid w:val="00D12A11"/>
    <w:rsid w:val="00D210AD"/>
    <w:rsid w:val="00D23E34"/>
    <w:rsid w:val="00D4297B"/>
    <w:rsid w:val="00D473AF"/>
    <w:rsid w:val="00D5794F"/>
    <w:rsid w:val="00D77580"/>
    <w:rsid w:val="00D81470"/>
    <w:rsid w:val="00DF5374"/>
    <w:rsid w:val="00E0478C"/>
    <w:rsid w:val="00E11AAC"/>
    <w:rsid w:val="00E14F9E"/>
    <w:rsid w:val="00E4159D"/>
    <w:rsid w:val="00E5582F"/>
    <w:rsid w:val="00E62801"/>
    <w:rsid w:val="00E65931"/>
    <w:rsid w:val="00E744E9"/>
    <w:rsid w:val="00E9741D"/>
    <w:rsid w:val="00EA0768"/>
    <w:rsid w:val="00ED669F"/>
    <w:rsid w:val="00EE2E00"/>
    <w:rsid w:val="00EE3D20"/>
    <w:rsid w:val="00F10414"/>
    <w:rsid w:val="00F1550F"/>
    <w:rsid w:val="00F259F1"/>
    <w:rsid w:val="00F27066"/>
    <w:rsid w:val="00F4669A"/>
    <w:rsid w:val="00F5416B"/>
    <w:rsid w:val="00F727D4"/>
    <w:rsid w:val="00F76E24"/>
    <w:rsid w:val="00F81372"/>
    <w:rsid w:val="00FB38F4"/>
    <w:rsid w:val="00FC204B"/>
    <w:rsid w:val="00FC6369"/>
    <w:rsid w:val="00FC77D8"/>
    <w:rsid w:val="00FE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88A02"/>
  <w15:chartTrackingRefBased/>
  <w15:docId w15:val="{664AD0F0-D523-6F49-9576-1030D6FE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4F7E"/>
    <w:rPr>
      <w:rFonts w:ascii="Calibri" w:eastAsia="Calibri" w:hAnsi="Calibri" w:cs="Times New Roman"/>
      <w:sz w:val="22"/>
      <w:szCs w:val="22"/>
    </w:rPr>
  </w:style>
  <w:style w:type="paragraph" w:customStyle="1" w:styleId="Normal1">
    <w:name w:val="Normal1"/>
    <w:link w:val="Normal1Char"/>
    <w:rsid w:val="007B11C5"/>
    <w:pP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FC77D8"/>
    <w:pPr>
      <w:spacing w:before="100" w:beforeAutospacing="1" w:after="100" w:afterAutospacing="1"/>
    </w:pPr>
    <w:rPr>
      <w:rFonts w:ascii="Times" w:eastAsia="Arial" w:hAnsi="Times" w:cs="Times New Roman"/>
      <w:sz w:val="20"/>
      <w:szCs w:val="20"/>
    </w:rPr>
  </w:style>
  <w:style w:type="paragraph" w:customStyle="1" w:styleId="p1">
    <w:name w:val="p1"/>
    <w:basedOn w:val="Normal"/>
    <w:rsid w:val="00FC77D8"/>
    <w:rPr>
      <w:rFonts w:ascii="Cambria" w:hAnsi="Cambria" w:cs="Times New Roman"/>
      <w:sz w:val="15"/>
      <w:szCs w:val="15"/>
    </w:rPr>
  </w:style>
  <w:style w:type="character" w:customStyle="1" w:styleId="s1">
    <w:name w:val="s1"/>
    <w:basedOn w:val="DefaultParagraphFont"/>
    <w:rsid w:val="00FC77D8"/>
  </w:style>
  <w:style w:type="character" w:styleId="Hyperlink">
    <w:name w:val="Hyperlink"/>
    <w:basedOn w:val="DefaultParagraphFont"/>
    <w:uiPriority w:val="99"/>
    <w:semiHidden/>
    <w:unhideWhenUsed/>
    <w:rsid w:val="00C2478B"/>
    <w:rPr>
      <w:color w:val="0000FF"/>
      <w:u w:val="single"/>
    </w:rPr>
  </w:style>
  <w:style w:type="table" w:styleId="TableGrid">
    <w:name w:val="Table Grid"/>
    <w:basedOn w:val="TableNormal"/>
    <w:uiPriority w:val="39"/>
    <w:rsid w:val="00370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vawindowlink">
    <w:name w:val="javawindowlink"/>
    <w:basedOn w:val="DefaultParagraphFont"/>
    <w:rsid w:val="00447D04"/>
  </w:style>
  <w:style w:type="character" w:customStyle="1" w:styleId="apple-converted-space">
    <w:name w:val="apple-converted-space"/>
    <w:basedOn w:val="DefaultParagraphFont"/>
    <w:rsid w:val="003D63FA"/>
  </w:style>
  <w:style w:type="paragraph" w:styleId="Footer">
    <w:name w:val="footer"/>
    <w:basedOn w:val="Normal"/>
    <w:link w:val="FooterChar"/>
    <w:uiPriority w:val="99"/>
    <w:unhideWhenUsed/>
    <w:rsid w:val="00665A3D"/>
    <w:pPr>
      <w:tabs>
        <w:tab w:val="center" w:pos="4680"/>
        <w:tab w:val="right" w:pos="9360"/>
      </w:tabs>
    </w:pPr>
  </w:style>
  <w:style w:type="character" w:customStyle="1" w:styleId="FooterChar">
    <w:name w:val="Footer Char"/>
    <w:basedOn w:val="DefaultParagraphFont"/>
    <w:link w:val="Footer"/>
    <w:uiPriority w:val="99"/>
    <w:rsid w:val="00665A3D"/>
  </w:style>
  <w:style w:type="character" w:styleId="PageNumber">
    <w:name w:val="page number"/>
    <w:basedOn w:val="DefaultParagraphFont"/>
    <w:uiPriority w:val="99"/>
    <w:semiHidden/>
    <w:unhideWhenUsed/>
    <w:rsid w:val="00665A3D"/>
  </w:style>
  <w:style w:type="character" w:styleId="CommentReference">
    <w:name w:val="annotation reference"/>
    <w:basedOn w:val="DefaultParagraphFont"/>
    <w:uiPriority w:val="99"/>
    <w:semiHidden/>
    <w:unhideWhenUsed/>
    <w:rsid w:val="0081759C"/>
    <w:rPr>
      <w:sz w:val="16"/>
      <w:szCs w:val="16"/>
    </w:rPr>
  </w:style>
  <w:style w:type="paragraph" w:styleId="CommentText">
    <w:name w:val="annotation text"/>
    <w:basedOn w:val="Normal"/>
    <w:link w:val="CommentTextChar"/>
    <w:uiPriority w:val="99"/>
    <w:semiHidden/>
    <w:unhideWhenUsed/>
    <w:rsid w:val="0081759C"/>
    <w:rPr>
      <w:sz w:val="20"/>
      <w:szCs w:val="20"/>
    </w:rPr>
  </w:style>
  <w:style w:type="character" w:customStyle="1" w:styleId="CommentTextChar">
    <w:name w:val="Comment Text Char"/>
    <w:basedOn w:val="DefaultParagraphFont"/>
    <w:link w:val="CommentText"/>
    <w:uiPriority w:val="99"/>
    <w:semiHidden/>
    <w:rsid w:val="0081759C"/>
    <w:rPr>
      <w:sz w:val="20"/>
      <w:szCs w:val="20"/>
    </w:rPr>
  </w:style>
  <w:style w:type="paragraph" w:styleId="CommentSubject">
    <w:name w:val="annotation subject"/>
    <w:basedOn w:val="CommentText"/>
    <w:next w:val="CommentText"/>
    <w:link w:val="CommentSubjectChar"/>
    <w:uiPriority w:val="99"/>
    <w:semiHidden/>
    <w:unhideWhenUsed/>
    <w:rsid w:val="0081759C"/>
    <w:rPr>
      <w:b/>
      <w:bCs/>
    </w:rPr>
  </w:style>
  <w:style w:type="character" w:customStyle="1" w:styleId="CommentSubjectChar">
    <w:name w:val="Comment Subject Char"/>
    <w:basedOn w:val="CommentTextChar"/>
    <w:link w:val="CommentSubject"/>
    <w:uiPriority w:val="99"/>
    <w:semiHidden/>
    <w:rsid w:val="0081759C"/>
    <w:rPr>
      <w:b/>
      <w:bCs/>
      <w:sz w:val="20"/>
      <w:szCs w:val="20"/>
    </w:rPr>
  </w:style>
  <w:style w:type="paragraph" w:styleId="BalloonText">
    <w:name w:val="Balloon Text"/>
    <w:basedOn w:val="Normal"/>
    <w:link w:val="BalloonTextChar"/>
    <w:uiPriority w:val="99"/>
    <w:semiHidden/>
    <w:unhideWhenUsed/>
    <w:rsid w:val="008175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59C"/>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D81470"/>
    <w:pPr>
      <w:jc w:val="center"/>
    </w:pPr>
    <w:rPr>
      <w:rFonts w:ascii="Calibri" w:hAnsi="Calibri" w:cs="Calibri"/>
    </w:rPr>
  </w:style>
  <w:style w:type="character" w:customStyle="1" w:styleId="Normal1Char">
    <w:name w:val="Normal1 Char"/>
    <w:basedOn w:val="DefaultParagraphFont"/>
    <w:link w:val="Normal1"/>
    <w:rsid w:val="00D81470"/>
    <w:rPr>
      <w:rFonts w:ascii="Arial" w:eastAsia="Arial" w:hAnsi="Arial" w:cs="Arial"/>
      <w:color w:val="000000"/>
      <w:sz w:val="22"/>
      <w:szCs w:val="22"/>
    </w:rPr>
  </w:style>
  <w:style w:type="character" w:customStyle="1" w:styleId="EndNoteBibliographyTitleChar">
    <w:name w:val="EndNote Bibliography Title Char"/>
    <w:basedOn w:val="Normal1Char"/>
    <w:link w:val="EndNoteBibliographyTitle"/>
    <w:rsid w:val="00D81470"/>
    <w:rPr>
      <w:rFonts w:ascii="Calibri" w:eastAsia="Arial" w:hAnsi="Calibri" w:cs="Calibri"/>
      <w:color w:val="000000"/>
      <w:sz w:val="22"/>
      <w:szCs w:val="22"/>
    </w:rPr>
  </w:style>
  <w:style w:type="paragraph" w:customStyle="1" w:styleId="EndNoteBibliography">
    <w:name w:val="EndNote Bibliography"/>
    <w:basedOn w:val="Normal"/>
    <w:link w:val="EndNoteBibliographyChar"/>
    <w:rsid w:val="00D81470"/>
    <w:pPr>
      <w:jc w:val="both"/>
    </w:pPr>
    <w:rPr>
      <w:rFonts w:ascii="Calibri" w:hAnsi="Calibri" w:cs="Calibri"/>
    </w:rPr>
  </w:style>
  <w:style w:type="character" w:customStyle="1" w:styleId="EndNoteBibliographyChar">
    <w:name w:val="EndNote Bibliography Char"/>
    <w:basedOn w:val="Normal1Char"/>
    <w:link w:val="EndNoteBibliography"/>
    <w:rsid w:val="00D81470"/>
    <w:rPr>
      <w:rFonts w:ascii="Calibri" w:eastAsia="Arial"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53279">
      <w:bodyDiv w:val="1"/>
      <w:marLeft w:val="0"/>
      <w:marRight w:val="0"/>
      <w:marTop w:val="0"/>
      <w:marBottom w:val="0"/>
      <w:divBdr>
        <w:top w:val="none" w:sz="0" w:space="0" w:color="auto"/>
        <w:left w:val="none" w:sz="0" w:space="0" w:color="auto"/>
        <w:bottom w:val="none" w:sz="0" w:space="0" w:color="auto"/>
        <w:right w:val="none" w:sz="0" w:space="0" w:color="auto"/>
      </w:divBdr>
    </w:div>
    <w:div w:id="371736668">
      <w:bodyDiv w:val="1"/>
      <w:marLeft w:val="0"/>
      <w:marRight w:val="0"/>
      <w:marTop w:val="0"/>
      <w:marBottom w:val="0"/>
      <w:divBdr>
        <w:top w:val="none" w:sz="0" w:space="0" w:color="auto"/>
        <w:left w:val="none" w:sz="0" w:space="0" w:color="auto"/>
        <w:bottom w:val="none" w:sz="0" w:space="0" w:color="auto"/>
        <w:right w:val="none" w:sz="0" w:space="0" w:color="auto"/>
      </w:divBdr>
    </w:div>
    <w:div w:id="507797329">
      <w:bodyDiv w:val="1"/>
      <w:marLeft w:val="0"/>
      <w:marRight w:val="0"/>
      <w:marTop w:val="0"/>
      <w:marBottom w:val="0"/>
      <w:divBdr>
        <w:top w:val="none" w:sz="0" w:space="0" w:color="auto"/>
        <w:left w:val="none" w:sz="0" w:space="0" w:color="auto"/>
        <w:bottom w:val="none" w:sz="0" w:space="0" w:color="auto"/>
        <w:right w:val="none" w:sz="0" w:space="0" w:color="auto"/>
      </w:divBdr>
    </w:div>
    <w:div w:id="567611107">
      <w:bodyDiv w:val="1"/>
      <w:marLeft w:val="0"/>
      <w:marRight w:val="0"/>
      <w:marTop w:val="0"/>
      <w:marBottom w:val="0"/>
      <w:divBdr>
        <w:top w:val="none" w:sz="0" w:space="0" w:color="auto"/>
        <w:left w:val="none" w:sz="0" w:space="0" w:color="auto"/>
        <w:bottom w:val="none" w:sz="0" w:space="0" w:color="auto"/>
        <w:right w:val="none" w:sz="0" w:space="0" w:color="auto"/>
      </w:divBdr>
    </w:div>
    <w:div w:id="613830280">
      <w:bodyDiv w:val="1"/>
      <w:marLeft w:val="0"/>
      <w:marRight w:val="0"/>
      <w:marTop w:val="0"/>
      <w:marBottom w:val="0"/>
      <w:divBdr>
        <w:top w:val="none" w:sz="0" w:space="0" w:color="auto"/>
        <w:left w:val="none" w:sz="0" w:space="0" w:color="auto"/>
        <w:bottom w:val="none" w:sz="0" w:space="0" w:color="auto"/>
        <w:right w:val="none" w:sz="0" w:space="0" w:color="auto"/>
      </w:divBdr>
    </w:div>
    <w:div w:id="828255588">
      <w:bodyDiv w:val="1"/>
      <w:marLeft w:val="0"/>
      <w:marRight w:val="0"/>
      <w:marTop w:val="0"/>
      <w:marBottom w:val="0"/>
      <w:divBdr>
        <w:top w:val="none" w:sz="0" w:space="0" w:color="auto"/>
        <w:left w:val="none" w:sz="0" w:space="0" w:color="auto"/>
        <w:bottom w:val="none" w:sz="0" w:space="0" w:color="auto"/>
        <w:right w:val="none" w:sz="0" w:space="0" w:color="auto"/>
      </w:divBdr>
    </w:div>
    <w:div w:id="848257615">
      <w:bodyDiv w:val="1"/>
      <w:marLeft w:val="0"/>
      <w:marRight w:val="0"/>
      <w:marTop w:val="0"/>
      <w:marBottom w:val="0"/>
      <w:divBdr>
        <w:top w:val="none" w:sz="0" w:space="0" w:color="auto"/>
        <w:left w:val="none" w:sz="0" w:space="0" w:color="auto"/>
        <w:bottom w:val="none" w:sz="0" w:space="0" w:color="auto"/>
        <w:right w:val="none" w:sz="0" w:space="0" w:color="auto"/>
      </w:divBdr>
    </w:div>
    <w:div w:id="935595469">
      <w:bodyDiv w:val="1"/>
      <w:marLeft w:val="0"/>
      <w:marRight w:val="0"/>
      <w:marTop w:val="0"/>
      <w:marBottom w:val="0"/>
      <w:divBdr>
        <w:top w:val="none" w:sz="0" w:space="0" w:color="auto"/>
        <w:left w:val="none" w:sz="0" w:space="0" w:color="auto"/>
        <w:bottom w:val="none" w:sz="0" w:space="0" w:color="auto"/>
        <w:right w:val="none" w:sz="0" w:space="0" w:color="auto"/>
      </w:divBdr>
      <w:divsChild>
        <w:div w:id="1757246493">
          <w:marLeft w:val="0"/>
          <w:marRight w:val="0"/>
          <w:marTop w:val="0"/>
          <w:marBottom w:val="0"/>
          <w:divBdr>
            <w:top w:val="none" w:sz="0" w:space="0" w:color="auto"/>
            <w:left w:val="none" w:sz="0" w:space="0" w:color="auto"/>
            <w:bottom w:val="none" w:sz="0" w:space="0" w:color="auto"/>
            <w:right w:val="none" w:sz="0" w:space="0" w:color="auto"/>
          </w:divBdr>
          <w:divsChild>
            <w:div w:id="613485094">
              <w:marLeft w:val="0"/>
              <w:marRight w:val="0"/>
              <w:marTop w:val="0"/>
              <w:marBottom w:val="0"/>
              <w:divBdr>
                <w:top w:val="none" w:sz="0" w:space="0" w:color="auto"/>
                <w:left w:val="none" w:sz="0" w:space="0" w:color="auto"/>
                <w:bottom w:val="none" w:sz="0" w:space="0" w:color="auto"/>
                <w:right w:val="none" w:sz="0" w:space="0" w:color="auto"/>
              </w:divBdr>
              <w:divsChild>
                <w:div w:id="181632510">
                  <w:marLeft w:val="0"/>
                  <w:marRight w:val="0"/>
                  <w:marTop w:val="0"/>
                  <w:marBottom w:val="0"/>
                  <w:divBdr>
                    <w:top w:val="none" w:sz="0" w:space="0" w:color="auto"/>
                    <w:left w:val="none" w:sz="0" w:space="0" w:color="auto"/>
                    <w:bottom w:val="none" w:sz="0" w:space="0" w:color="auto"/>
                    <w:right w:val="none" w:sz="0" w:space="0" w:color="auto"/>
                  </w:divBdr>
                  <w:divsChild>
                    <w:div w:id="1096906988">
                      <w:marLeft w:val="0"/>
                      <w:marRight w:val="0"/>
                      <w:marTop w:val="0"/>
                      <w:marBottom w:val="0"/>
                      <w:divBdr>
                        <w:top w:val="none" w:sz="0" w:space="0" w:color="auto"/>
                        <w:left w:val="none" w:sz="0" w:space="0" w:color="auto"/>
                        <w:bottom w:val="none" w:sz="0" w:space="0" w:color="auto"/>
                        <w:right w:val="none" w:sz="0" w:space="0" w:color="auto"/>
                      </w:divBdr>
                    </w:div>
                    <w:div w:id="253437407">
                      <w:marLeft w:val="0"/>
                      <w:marRight w:val="0"/>
                      <w:marTop w:val="0"/>
                      <w:marBottom w:val="0"/>
                      <w:divBdr>
                        <w:top w:val="none" w:sz="0" w:space="0" w:color="auto"/>
                        <w:left w:val="none" w:sz="0" w:space="0" w:color="auto"/>
                        <w:bottom w:val="none" w:sz="0" w:space="0" w:color="auto"/>
                        <w:right w:val="none" w:sz="0" w:space="0" w:color="auto"/>
                      </w:divBdr>
                    </w:div>
                    <w:div w:id="2078169580">
                      <w:marLeft w:val="0"/>
                      <w:marRight w:val="0"/>
                      <w:marTop w:val="0"/>
                      <w:marBottom w:val="0"/>
                      <w:divBdr>
                        <w:top w:val="none" w:sz="0" w:space="0" w:color="auto"/>
                        <w:left w:val="none" w:sz="0" w:space="0" w:color="auto"/>
                        <w:bottom w:val="none" w:sz="0" w:space="0" w:color="auto"/>
                        <w:right w:val="none" w:sz="0" w:space="0" w:color="auto"/>
                      </w:divBdr>
                    </w:div>
                    <w:div w:id="1227301283">
                      <w:marLeft w:val="0"/>
                      <w:marRight w:val="0"/>
                      <w:marTop w:val="0"/>
                      <w:marBottom w:val="0"/>
                      <w:divBdr>
                        <w:top w:val="none" w:sz="0" w:space="0" w:color="auto"/>
                        <w:left w:val="none" w:sz="0" w:space="0" w:color="auto"/>
                        <w:bottom w:val="none" w:sz="0" w:space="0" w:color="auto"/>
                        <w:right w:val="none" w:sz="0" w:space="0" w:color="auto"/>
                      </w:divBdr>
                    </w:div>
                    <w:div w:id="107552859">
                      <w:marLeft w:val="0"/>
                      <w:marRight w:val="0"/>
                      <w:marTop w:val="0"/>
                      <w:marBottom w:val="0"/>
                      <w:divBdr>
                        <w:top w:val="none" w:sz="0" w:space="0" w:color="auto"/>
                        <w:left w:val="none" w:sz="0" w:space="0" w:color="auto"/>
                        <w:bottom w:val="none" w:sz="0" w:space="0" w:color="auto"/>
                        <w:right w:val="none" w:sz="0" w:space="0" w:color="auto"/>
                      </w:divBdr>
                    </w:div>
                    <w:div w:id="1369256884">
                      <w:marLeft w:val="0"/>
                      <w:marRight w:val="0"/>
                      <w:marTop w:val="0"/>
                      <w:marBottom w:val="0"/>
                      <w:divBdr>
                        <w:top w:val="none" w:sz="0" w:space="0" w:color="auto"/>
                        <w:left w:val="none" w:sz="0" w:space="0" w:color="auto"/>
                        <w:bottom w:val="none" w:sz="0" w:space="0" w:color="auto"/>
                        <w:right w:val="none" w:sz="0" w:space="0" w:color="auto"/>
                      </w:divBdr>
                    </w:div>
                    <w:div w:id="572593493">
                      <w:marLeft w:val="0"/>
                      <w:marRight w:val="0"/>
                      <w:marTop w:val="0"/>
                      <w:marBottom w:val="0"/>
                      <w:divBdr>
                        <w:top w:val="none" w:sz="0" w:space="0" w:color="auto"/>
                        <w:left w:val="none" w:sz="0" w:space="0" w:color="auto"/>
                        <w:bottom w:val="none" w:sz="0" w:space="0" w:color="auto"/>
                        <w:right w:val="none" w:sz="0" w:space="0" w:color="auto"/>
                      </w:divBdr>
                    </w:div>
                    <w:div w:id="2109931524">
                      <w:marLeft w:val="0"/>
                      <w:marRight w:val="0"/>
                      <w:marTop w:val="0"/>
                      <w:marBottom w:val="0"/>
                      <w:divBdr>
                        <w:top w:val="none" w:sz="0" w:space="0" w:color="auto"/>
                        <w:left w:val="none" w:sz="0" w:space="0" w:color="auto"/>
                        <w:bottom w:val="none" w:sz="0" w:space="0" w:color="auto"/>
                        <w:right w:val="none" w:sz="0" w:space="0" w:color="auto"/>
                      </w:divBdr>
                    </w:div>
                    <w:div w:id="743599709">
                      <w:marLeft w:val="0"/>
                      <w:marRight w:val="0"/>
                      <w:marTop w:val="0"/>
                      <w:marBottom w:val="0"/>
                      <w:divBdr>
                        <w:top w:val="none" w:sz="0" w:space="0" w:color="auto"/>
                        <w:left w:val="none" w:sz="0" w:space="0" w:color="auto"/>
                        <w:bottom w:val="none" w:sz="0" w:space="0" w:color="auto"/>
                        <w:right w:val="none" w:sz="0" w:space="0" w:color="auto"/>
                      </w:divBdr>
                    </w:div>
                    <w:div w:id="2138647319">
                      <w:marLeft w:val="0"/>
                      <w:marRight w:val="0"/>
                      <w:marTop w:val="0"/>
                      <w:marBottom w:val="0"/>
                      <w:divBdr>
                        <w:top w:val="none" w:sz="0" w:space="0" w:color="auto"/>
                        <w:left w:val="none" w:sz="0" w:space="0" w:color="auto"/>
                        <w:bottom w:val="none" w:sz="0" w:space="0" w:color="auto"/>
                        <w:right w:val="none" w:sz="0" w:space="0" w:color="auto"/>
                      </w:divBdr>
                    </w:div>
                    <w:div w:id="612983154">
                      <w:marLeft w:val="0"/>
                      <w:marRight w:val="0"/>
                      <w:marTop w:val="0"/>
                      <w:marBottom w:val="0"/>
                      <w:divBdr>
                        <w:top w:val="none" w:sz="0" w:space="0" w:color="auto"/>
                        <w:left w:val="none" w:sz="0" w:space="0" w:color="auto"/>
                        <w:bottom w:val="none" w:sz="0" w:space="0" w:color="auto"/>
                        <w:right w:val="none" w:sz="0" w:space="0" w:color="auto"/>
                      </w:divBdr>
                    </w:div>
                    <w:div w:id="59519987">
                      <w:marLeft w:val="0"/>
                      <w:marRight w:val="0"/>
                      <w:marTop w:val="0"/>
                      <w:marBottom w:val="0"/>
                      <w:divBdr>
                        <w:top w:val="none" w:sz="0" w:space="0" w:color="auto"/>
                        <w:left w:val="none" w:sz="0" w:space="0" w:color="auto"/>
                        <w:bottom w:val="none" w:sz="0" w:space="0" w:color="auto"/>
                        <w:right w:val="none" w:sz="0" w:space="0" w:color="auto"/>
                      </w:divBdr>
                    </w:div>
                    <w:div w:id="203372856">
                      <w:marLeft w:val="0"/>
                      <w:marRight w:val="0"/>
                      <w:marTop w:val="0"/>
                      <w:marBottom w:val="0"/>
                      <w:divBdr>
                        <w:top w:val="none" w:sz="0" w:space="0" w:color="auto"/>
                        <w:left w:val="none" w:sz="0" w:space="0" w:color="auto"/>
                        <w:bottom w:val="none" w:sz="0" w:space="0" w:color="auto"/>
                        <w:right w:val="none" w:sz="0" w:space="0" w:color="auto"/>
                      </w:divBdr>
                    </w:div>
                    <w:div w:id="1065684433">
                      <w:marLeft w:val="0"/>
                      <w:marRight w:val="0"/>
                      <w:marTop w:val="0"/>
                      <w:marBottom w:val="0"/>
                      <w:divBdr>
                        <w:top w:val="none" w:sz="0" w:space="0" w:color="auto"/>
                        <w:left w:val="none" w:sz="0" w:space="0" w:color="auto"/>
                        <w:bottom w:val="none" w:sz="0" w:space="0" w:color="auto"/>
                        <w:right w:val="none" w:sz="0" w:space="0" w:color="auto"/>
                      </w:divBdr>
                    </w:div>
                    <w:div w:id="459105304">
                      <w:marLeft w:val="0"/>
                      <w:marRight w:val="0"/>
                      <w:marTop w:val="0"/>
                      <w:marBottom w:val="0"/>
                      <w:divBdr>
                        <w:top w:val="none" w:sz="0" w:space="0" w:color="auto"/>
                        <w:left w:val="none" w:sz="0" w:space="0" w:color="auto"/>
                        <w:bottom w:val="none" w:sz="0" w:space="0" w:color="auto"/>
                        <w:right w:val="none" w:sz="0" w:space="0" w:color="auto"/>
                      </w:divBdr>
                    </w:div>
                    <w:div w:id="568344685">
                      <w:marLeft w:val="0"/>
                      <w:marRight w:val="0"/>
                      <w:marTop w:val="0"/>
                      <w:marBottom w:val="0"/>
                      <w:divBdr>
                        <w:top w:val="none" w:sz="0" w:space="0" w:color="auto"/>
                        <w:left w:val="none" w:sz="0" w:space="0" w:color="auto"/>
                        <w:bottom w:val="none" w:sz="0" w:space="0" w:color="auto"/>
                        <w:right w:val="none" w:sz="0" w:space="0" w:color="auto"/>
                      </w:divBdr>
                    </w:div>
                    <w:div w:id="1138768773">
                      <w:marLeft w:val="0"/>
                      <w:marRight w:val="0"/>
                      <w:marTop w:val="0"/>
                      <w:marBottom w:val="0"/>
                      <w:divBdr>
                        <w:top w:val="none" w:sz="0" w:space="0" w:color="auto"/>
                        <w:left w:val="none" w:sz="0" w:space="0" w:color="auto"/>
                        <w:bottom w:val="none" w:sz="0" w:space="0" w:color="auto"/>
                        <w:right w:val="none" w:sz="0" w:space="0" w:color="auto"/>
                      </w:divBdr>
                    </w:div>
                    <w:div w:id="26561882">
                      <w:marLeft w:val="0"/>
                      <w:marRight w:val="0"/>
                      <w:marTop w:val="0"/>
                      <w:marBottom w:val="0"/>
                      <w:divBdr>
                        <w:top w:val="none" w:sz="0" w:space="0" w:color="auto"/>
                        <w:left w:val="none" w:sz="0" w:space="0" w:color="auto"/>
                        <w:bottom w:val="none" w:sz="0" w:space="0" w:color="auto"/>
                        <w:right w:val="none" w:sz="0" w:space="0" w:color="auto"/>
                      </w:divBdr>
                    </w:div>
                    <w:div w:id="401410099">
                      <w:marLeft w:val="0"/>
                      <w:marRight w:val="0"/>
                      <w:marTop w:val="0"/>
                      <w:marBottom w:val="0"/>
                      <w:divBdr>
                        <w:top w:val="none" w:sz="0" w:space="0" w:color="auto"/>
                        <w:left w:val="none" w:sz="0" w:space="0" w:color="auto"/>
                        <w:bottom w:val="none" w:sz="0" w:space="0" w:color="auto"/>
                        <w:right w:val="none" w:sz="0" w:space="0" w:color="auto"/>
                      </w:divBdr>
                    </w:div>
                    <w:div w:id="436289441">
                      <w:marLeft w:val="0"/>
                      <w:marRight w:val="0"/>
                      <w:marTop w:val="0"/>
                      <w:marBottom w:val="0"/>
                      <w:divBdr>
                        <w:top w:val="none" w:sz="0" w:space="0" w:color="auto"/>
                        <w:left w:val="none" w:sz="0" w:space="0" w:color="auto"/>
                        <w:bottom w:val="none" w:sz="0" w:space="0" w:color="auto"/>
                        <w:right w:val="none" w:sz="0" w:space="0" w:color="auto"/>
                      </w:divBdr>
                    </w:div>
                    <w:div w:id="5265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4344">
      <w:bodyDiv w:val="1"/>
      <w:marLeft w:val="0"/>
      <w:marRight w:val="0"/>
      <w:marTop w:val="0"/>
      <w:marBottom w:val="0"/>
      <w:divBdr>
        <w:top w:val="none" w:sz="0" w:space="0" w:color="auto"/>
        <w:left w:val="none" w:sz="0" w:space="0" w:color="auto"/>
        <w:bottom w:val="none" w:sz="0" w:space="0" w:color="auto"/>
        <w:right w:val="none" w:sz="0" w:space="0" w:color="auto"/>
      </w:divBdr>
    </w:div>
    <w:div w:id="1025790427">
      <w:bodyDiv w:val="1"/>
      <w:marLeft w:val="0"/>
      <w:marRight w:val="0"/>
      <w:marTop w:val="0"/>
      <w:marBottom w:val="0"/>
      <w:divBdr>
        <w:top w:val="none" w:sz="0" w:space="0" w:color="auto"/>
        <w:left w:val="none" w:sz="0" w:space="0" w:color="auto"/>
        <w:bottom w:val="none" w:sz="0" w:space="0" w:color="auto"/>
        <w:right w:val="none" w:sz="0" w:space="0" w:color="auto"/>
      </w:divBdr>
    </w:div>
    <w:div w:id="1831939567">
      <w:bodyDiv w:val="1"/>
      <w:marLeft w:val="0"/>
      <w:marRight w:val="0"/>
      <w:marTop w:val="0"/>
      <w:marBottom w:val="0"/>
      <w:divBdr>
        <w:top w:val="none" w:sz="0" w:space="0" w:color="auto"/>
        <w:left w:val="none" w:sz="0" w:space="0" w:color="auto"/>
        <w:bottom w:val="none" w:sz="0" w:space="0" w:color="auto"/>
        <w:right w:val="none" w:sz="0" w:space="0" w:color="auto"/>
      </w:divBdr>
    </w:div>
    <w:div w:id="19359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76889-FCEA-074C-8406-161175A9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Vigil</dc:creator>
  <cp:keywords/>
  <dc:description/>
  <cp:lastModifiedBy>Marta Vigil</cp:lastModifiedBy>
  <cp:revision>4</cp:revision>
  <cp:lastPrinted>2019-06-04T13:32:00Z</cp:lastPrinted>
  <dcterms:created xsi:type="dcterms:W3CDTF">2019-11-21T13:46:00Z</dcterms:created>
  <dcterms:modified xsi:type="dcterms:W3CDTF">2019-11-21T14:18:00Z</dcterms:modified>
</cp:coreProperties>
</file>